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rFonts w:ascii="方正小标宋简体" w:hAnsi="宋体" w:eastAsia="方正小标宋简体" w:cs="Times New Roman"/>
          <w:sz w:val="36"/>
          <w:szCs w:val="36"/>
        </w:rPr>
      </w:pPr>
      <w:bookmarkStart w:id="0" w:name="_GoBack"/>
      <w:bookmarkEnd w:id="0"/>
    </w:p>
    <w:p>
      <w:pPr>
        <w:adjustRightInd w:val="0"/>
        <w:snapToGrid w:val="0"/>
        <w:spacing w:line="400" w:lineRule="exact"/>
        <w:jc w:val="center"/>
        <w:rPr>
          <w:rFonts w:ascii="方正小标宋简体" w:hAnsi="宋体" w:eastAsia="方正小标宋简体" w:cs="Times New Roman"/>
          <w:sz w:val="36"/>
          <w:szCs w:val="36"/>
        </w:rPr>
      </w:pPr>
      <w:r>
        <w:rPr>
          <w:rFonts w:hint="eastAsia" w:ascii="方正小标宋简体" w:hAnsi="宋体" w:eastAsia="方正小标宋简体" w:cs="Times New Roman"/>
          <w:sz w:val="36"/>
          <w:szCs w:val="36"/>
        </w:rPr>
        <w:t>急性淋巴细胞白血病中医诊疗方案</w:t>
      </w:r>
    </w:p>
    <w:p>
      <w:pPr>
        <w:adjustRightInd w:val="0"/>
        <w:snapToGrid w:val="0"/>
        <w:spacing w:beforeLines="50" w:line="400" w:lineRule="exact"/>
        <w:jc w:val="center"/>
        <w:rPr>
          <w:rFonts w:hint="eastAsia" w:ascii="方正小标宋简体" w:hAnsi="宋体" w:eastAsia="方正小标宋简体" w:cs="Times New Roman"/>
          <w:sz w:val="36"/>
          <w:szCs w:val="36"/>
        </w:rPr>
      </w:pPr>
      <w:r>
        <w:rPr>
          <w:rFonts w:hint="eastAsia" w:ascii="方正小标宋简体" w:hAnsi="宋体" w:eastAsia="方正小标宋简体" w:cs="Times New Roman"/>
          <w:sz w:val="36"/>
          <w:szCs w:val="36"/>
        </w:rPr>
        <w:t>（</w:t>
      </w:r>
      <w:r>
        <w:rPr>
          <w:rFonts w:ascii="方正小标宋简体" w:hAnsi="宋体" w:eastAsia="方正小标宋简体" w:cs="Times New Roman"/>
          <w:sz w:val="36"/>
          <w:szCs w:val="36"/>
        </w:rPr>
        <w:t>201</w:t>
      </w:r>
      <w:r>
        <w:rPr>
          <w:rFonts w:hint="eastAsia" w:ascii="方正小标宋简体" w:hAnsi="宋体" w:eastAsia="方正小标宋简体" w:cs="Times New Roman"/>
          <w:sz w:val="36"/>
          <w:szCs w:val="36"/>
        </w:rPr>
        <w:t>8</w:t>
      </w:r>
      <w:r>
        <w:rPr>
          <w:rFonts w:ascii="方正小标宋简体" w:hAnsi="宋体" w:eastAsia="方正小标宋简体" w:cs="Times New Roman"/>
          <w:sz w:val="36"/>
          <w:szCs w:val="36"/>
        </w:rPr>
        <w:t>年版）</w:t>
      </w:r>
    </w:p>
    <w:p>
      <w:pPr>
        <w:adjustRightInd w:val="0"/>
        <w:snapToGrid w:val="0"/>
        <w:spacing w:beforeLines="50" w:line="400" w:lineRule="exact"/>
        <w:jc w:val="center"/>
        <w:rPr>
          <w:rFonts w:ascii="方正小标宋简体" w:hAnsi="宋体" w:eastAsia="方正小标宋简体" w:cs="Times New Roman"/>
          <w:sz w:val="36"/>
          <w:szCs w:val="36"/>
        </w:rPr>
      </w:pPr>
    </w:p>
    <w:p>
      <w:pPr>
        <w:widowControl/>
        <w:spacing w:line="400" w:lineRule="exact"/>
        <w:ind w:firstLine="480" w:firstLineChars="200"/>
        <w:rPr>
          <w:rFonts w:hint="eastAsia" w:ascii="黑体" w:eastAsia="黑体" w:hAnsiTheme="minorEastAsia"/>
          <w:sz w:val="24"/>
          <w:szCs w:val="22"/>
        </w:rPr>
      </w:pPr>
      <w:r>
        <w:rPr>
          <w:rFonts w:hint="eastAsia" w:ascii="黑体" w:eastAsia="黑体" w:hAnsiTheme="minorEastAsia"/>
          <w:sz w:val="24"/>
          <w:szCs w:val="22"/>
        </w:rPr>
        <w:t>一、诊断</w:t>
      </w:r>
    </w:p>
    <w:p>
      <w:pPr>
        <w:widowControl/>
        <w:spacing w:line="400" w:lineRule="exact"/>
        <w:ind w:firstLine="480" w:firstLineChars="200"/>
        <w:rPr>
          <w:rFonts w:asciiTheme="minorEastAsia" w:hAnsiTheme="minorEastAsia"/>
          <w:sz w:val="24"/>
          <w:szCs w:val="22"/>
        </w:rPr>
      </w:pPr>
      <w:r>
        <w:rPr>
          <w:rFonts w:hint="eastAsia" w:asciiTheme="minorEastAsia" w:hAnsiTheme="minorEastAsia"/>
          <w:sz w:val="24"/>
          <w:szCs w:val="22"/>
        </w:rPr>
        <w:t>（一）疾病诊断</w:t>
      </w:r>
    </w:p>
    <w:p>
      <w:pPr>
        <w:widowControl/>
        <w:spacing w:line="400" w:lineRule="exact"/>
        <w:ind w:firstLine="480" w:firstLineChars="200"/>
        <w:rPr>
          <w:rFonts w:asciiTheme="minorEastAsia" w:hAnsiTheme="minorEastAsia"/>
          <w:sz w:val="24"/>
          <w:szCs w:val="22"/>
        </w:rPr>
      </w:pPr>
      <w:r>
        <w:rPr>
          <w:rFonts w:hint="eastAsia" w:asciiTheme="minorEastAsia" w:hAnsiTheme="minorEastAsia"/>
          <w:sz w:val="24"/>
          <w:szCs w:val="22"/>
        </w:rPr>
        <w:t>西医诊断标准</w:t>
      </w:r>
    </w:p>
    <w:p>
      <w:pPr>
        <w:widowControl/>
        <w:spacing w:line="400" w:lineRule="exact"/>
        <w:ind w:firstLine="480" w:firstLineChars="200"/>
        <w:rPr>
          <w:rFonts w:asciiTheme="minorEastAsia" w:hAnsiTheme="minorEastAsia"/>
          <w:sz w:val="24"/>
          <w:szCs w:val="22"/>
        </w:rPr>
      </w:pPr>
      <w:r>
        <w:rPr>
          <w:rFonts w:hint="eastAsia" w:asciiTheme="minorEastAsia" w:hAnsiTheme="minorEastAsia"/>
          <w:sz w:val="24"/>
          <w:szCs w:val="22"/>
        </w:rPr>
        <w:t>参照《血液病诊断及疗效标准》</w:t>
      </w:r>
      <w:r>
        <w:rPr>
          <w:rFonts w:asciiTheme="minorEastAsia" w:hAnsiTheme="minorEastAsia"/>
          <w:sz w:val="24"/>
          <w:szCs w:val="22"/>
        </w:rPr>
        <w:t>(</w:t>
      </w:r>
      <w:r>
        <w:rPr>
          <w:rFonts w:hint="eastAsia" w:asciiTheme="minorEastAsia" w:hAnsiTheme="minorEastAsia"/>
          <w:sz w:val="24"/>
          <w:szCs w:val="22"/>
        </w:rPr>
        <w:t>第四版</w:t>
      </w:r>
      <w:r>
        <w:rPr>
          <w:rFonts w:asciiTheme="minorEastAsia" w:hAnsiTheme="minorEastAsia"/>
          <w:sz w:val="24"/>
          <w:szCs w:val="22"/>
        </w:rPr>
        <w:t>)</w:t>
      </w:r>
      <w:r>
        <w:rPr>
          <w:rFonts w:hint="eastAsia" w:asciiTheme="minorEastAsia" w:hAnsiTheme="minorEastAsia"/>
          <w:sz w:val="24"/>
          <w:szCs w:val="22"/>
        </w:rPr>
        <w:t>[</w:t>
      </w:r>
      <w:r>
        <w:rPr>
          <w:rFonts w:asciiTheme="minorEastAsia" w:hAnsiTheme="minorEastAsia"/>
          <w:sz w:val="24"/>
          <w:szCs w:val="22"/>
        </w:rPr>
        <w:t>1</w:t>
      </w:r>
      <w:r>
        <w:rPr>
          <w:rFonts w:hint="eastAsia" w:asciiTheme="minorEastAsia" w:hAnsiTheme="minorEastAsia"/>
          <w:sz w:val="24"/>
          <w:szCs w:val="22"/>
        </w:rPr>
        <w:t>]。采用MICM（形态学、免疫学、细胞遗传学和分子学）诊断模式，诊断分型采用WHO 2016标准。</w:t>
      </w:r>
    </w:p>
    <w:p>
      <w:pPr>
        <w:widowControl/>
        <w:spacing w:line="400" w:lineRule="exact"/>
        <w:ind w:firstLine="480" w:firstLineChars="200"/>
        <w:rPr>
          <w:rFonts w:asciiTheme="minorEastAsia" w:hAnsiTheme="minorEastAsia"/>
          <w:sz w:val="24"/>
          <w:szCs w:val="22"/>
        </w:rPr>
      </w:pPr>
      <w:r>
        <w:rPr>
          <w:rFonts w:hint="eastAsia" w:asciiTheme="minorEastAsia" w:hAnsiTheme="minorEastAsia"/>
          <w:sz w:val="24"/>
          <w:szCs w:val="22"/>
        </w:rPr>
        <w:t>1.形态学标准</w:t>
      </w:r>
    </w:p>
    <w:p>
      <w:pPr>
        <w:adjustRightInd w:val="0"/>
        <w:snapToGrid w:val="0"/>
        <w:spacing w:line="400" w:lineRule="exact"/>
        <w:ind w:firstLine="480" w:firstLineChars="200"/>
        <w:rPr>
          <w:rFonts w:ascii="宋体" w:hAnsi="宋体"/>
          <w:sz w:val="24"/>
          <w:szCs w:val="22"/>
        </w:rPr>
      </w:pPr>
      <w:r>
        <w:rPr>
          <w:rFonts w:hint="eastAsia" w:ascii="宋体" w:hAnsi="宋体"/>
          <w:sz w:val="24"/>
          <w:szCs w:val="22"/>
        </w:rPr>
        <w:t>即骨髓涂片中原始/幼稚淋巴细胞比例≥20%，镜下原始/幼稚淋巴细胞相对较小，胞质呈浅蓝色，或可见胞质中的粗大紫红色颗粒，颗粒多聚于胞浆一侧。</w:t>
      </w:r>
    </w:p>
    <w:p>
      <w:pPr>
        <w:adjustRightInd w:val="0"/>
        <w:snapToGrid w:val="0"/>
        <w:spacing w:line="400" w:lineRule="exact"/>
        <w:ind w:firstLine="480" w:firstLineChars="200"/>
        <w:rPr>
          <w:rFonts w:ascii="宋体" w:hAnsi="宋体"/>
          <w:sz w:val="24"/>
          <w:szCs w:val="22"/>
        </w:rPr>
      </w:pPr>
      <w:r>
        <w:rPr>
          <w:rFonts w:hint="eastAsia" w:ascii="宋体" w:hAnsi="宋体"/>
          <w:sz w:val="24"/>
          <w:szCs w:val="22"/>
        </w:rPr>
        <w:t>2.免疫学标准</w:t>
      </w:r>
    </w:p>
    <w:p>
      <w:pPr>
        <w:adjustRightInd w:val="0"/>
        <w:snapToGrid w:val="0"/>
        <w:spacing w:line="400" w:lineRule="exact"/>
        <w:ind w:firstLine="480" w:firstLineChars="200"/>
        <w:rPr>
          <w:rFonts w:ascii="宋体" w:hAnsi="宋体"/>
          <w:sz w:val="24"/>
          <w:szCs w:val="22"/>
        </w:rPr>
      </w:pPr>
      <w:r>
        <w:rPr>
          <w:rFonts w:hint="eastAsia" w:ascii="宋体" w:hAnsi="宋体"/>
          <w:sz w:val="24"/>
          <w:szCs w:val="22"/>
        </w:rPr>
        <w:t>免疫分型即使用流式细胞仪通过特殊抗体与细胞表面抗原发生抗原抗体反应，以达到识别白血病细胞的目的，从而提供更精确的诊断。根据免疫表型不同，ALL分为三类：前B细胞型、成熟B细胞型和T细胞型。</w:t>
      </w:r>
    </w:p>
    <w:p>
      <w:pPr>
        <w:adjustRightInd w:val="0"/>
        <w:snapToGrid w:val="0"/>
        <w:spacing w:line="400" w:lineRule="exact"/>
        <w:ind w:firstLine="480" w:firstLineChars="200"/>
        <w:rPr>
          <w:rFonts w:ascii="宋体" w:hAnsi="宋体"/>
          <w:sz w:val="24"/>
          <w:szCs w:val="22"/>
        </w:rPr>
      </w:pPr>
      <w:r>
        <w:rPr>
          <w:rFonts w:hint="eastAsia" w:ascii="宋体" w:hAnsi="宋体"/>
          <w:sz w:val="24"/>
          <w:szCs w:val="22"/>
        </w:rPr>
        <w:t>3.细胞遗传学标准</w:t>
      </w:r>
    </w:p>
    <w:p>
      <w:pPr>
        <w:adjustRightInd w:val="0"/>
        <w:snapToGrid w:val="0"/>
        <w:spacing w:line="400" w:lineRule="exact"/>
        <w:ind w:firstLine="480" w:firstLineChars="200"/>
        <w:rPr>
          <w:rFonts w:ascii="宋体" w:hAnsi="宋体"/>
          <w:sz w:val="24"/>
          <w:szCs w:val="22"/>
        </w:rPr>
      </w:pPr>
      <w:r>
        <w:rPr>
          <w:rFonts w:hint="eastAsia" w:ascii="宋体" w:hAnsi="宋体"/>
          <w:sz w:val="24"/>
          <w:szCs w:val="22"/>
        </w:rPr>
        <w:t>主要是研究染色体结构和数量的改变，约60%以上存在染色体的数量和(或)结构的异常，根据有无Ph染色体（费城染色体）可分为Ph阴性ALL和Ph阳性ALL(含Ph样ALL)两大类。</w:t>
      </w:r>
    </w:p>
    <w:p>
      <w:pPr>
        <w:adjustRightInd w:val="0"/>
        <w:snapToGrid w:val="0"/>
        <w:spacing w:line="400" w:lineRule="exact"/>
        <w:ind w:firstLine="480" w:firstLineChars="200"/>
        <w:rPr>
          <w:rFonts w:ascii="宋体" w:hAnsi="宋体"/>
          <w:sz w:val="24"/>
          <w:szCs w:val="22"/>
        </w:rPr>
      </w:pPr>
      <w:r>
        <w:rPr>
          <w:rFonts w:hint="eastAsia" w:ascii="宋体" w:hAnsi="宋体"/>
          <w:sz w:val="24"/>
          <w:szCs w:val="22"/>
        </w:rPr>
        <w:t>4.分子生物学标准</w:t>
      </w:r>
    </w:p>
    <w:p>
      <w:pPr>
        <w:adjustRightInd w:val="0"/>
        <w:snapToGrid w:val="0"/>
        <w:spacing w:line="400" w:lineRule="exact"/>
        <w:ind w:firstLine="480" w:firstLineChars="200"/>
        <w:rPr>
          <w:rFonts w:ascii="宋体" w:hAnsi="宋体"/>
          <w:sz w:val="24"/>
          <w:szCs w:val="22"/>
        </w:rPr>
      </w:pPr>
      <w:r>
        <w:rPr>
          <w:rFonts w:hint="eastAsia" w:ascii="宋体" w:hAnsi="宋体"/>
          <w:sz w:val="24"/>
          <w:szCs w:val="22"/>
        </w:rPr>
        <w:t>通常采用荧光原位杂交(FISH)和反转录聚合酶链反应(RT-PCR)技术，可以鉴定出标准核型分析无法检测到的重要亚显微基因改变。</w:t>
      </w:r>
    </w:p>
    <w:p>
      <w:pPr>
        <w:adjustRightInd w:val="0"/>
        <w:snapToGrid w:val="0"/>
        <w:spacing w:before="78" w:after="78" w:line="400" w:lineRule="exact"/>
        <w:ind w:firstLine="480" w:firstLineChars="200"/>
        <w:rPr>
          <w:rFonts w:ascii="黑体" w:hAnsi="黑体" w:eastAsia="黑体"/>
          <w:sz w:val="24"/>
          <w:szCs w:val="22"/>
        </w:rPr>
      </w:pPr>
      <w:r>
        <w:rPr>
          <w:rFonts w:hint="eastAsia" w:ascii="黑体" w:hAnsi="黑体" w:eastAsia="黑体"/>
          <w:sz w:val="24"/>
          <w:szCs w:val="22"/>
        </w:rPr>
        <w:t>（二）证候诊断</w:t>
      </w:r>
    </w:p>
    <w:p>
      <w:pPr>
        <w:adjustRightInd w:val="0"/>
        <w:snapToGrid w:val="0"/>
        <w:spacing w:line="400" w:lineRule="exact"/>
        <w:ind w:firstLine="480" w:firstLineChars="200"/>
        <w:rPr>
          <w:rFonts w:ascii="宋体" w:hAnsi="宋体"/>
          <w:sz w:val="24"/>
        </w:rPr>
      </w:pPr>
      <w:r>
        <w:rPr>
          <w:rFonts w:hint="eastAsia" w:ascii="宋体" w:hAnsi="宋体"/>
          <w:sz w:val="24"/>
        </w:rPr>
        <w:t>参照《常见血液病中医诊疗范例》</w:t>
      </w:r>
      <w:r>
        <w:rPr>
          <w:rFonts w:hint="eastAsia" w:ascii="宋体" w:hAnsi="宋体"/>
          <w:sz w:val="24"/>
          <w:vertAlign w:val="superscript"/>
        </w:rPr>
        <w:t>[2]</w:t>
      </w:r>
      <w:r>
        <w:rPr>
          <w:rFonts w:hint="eastAsia" w:ascii="宋体" w:hAnsi="宋体"/>
          <w:sz w:val="24"/>
        </w:rPr>
        <w:t>拟定。</w:t>
      </w:r>
    </w:p>
    <w:p>
      <w:pPr>
        <w:adjustRightInd w:val="0"/>
        <w:snapToGrid w:val="0"/>
        <w:spacing w:line="400" w:lineRule="exact"/>
        <w:ind w:firstLine="480" w:firstLineChars="200"/>
        <w:rPr>
          <w:rFonts w:ascii="宋体" w:hAnsi="宋体"/>
          <w:sz w:val="24"/>
          <w:szCs w:val="22"/>
        </w:rPr>
      </w:pPr>
      <w:r>
        <w:rPr>
          <w:rFonts w:hint="eastAsia" w:ascii="宋体" w:hAnsi="宋体" w:eastAsia="宋体"/>
          <w:sz w:val="24"/>
          <w:szCs w:val="22"/>
        </w:rPr>
        <w:t>1.</w:t>
      </w:r>
      <w:r>
        <w:rPr>
          <w:rFonts w:hint="eastAsia" w:ascii="宋体" w:hAnsi="宋体"/>
          <w:sz w:val="24"/>
          <w:szCs w:val="22"/>
        </w:rPr>
        <w:t>热毒炽盛证</w:t>
      </w:r>
    </w:p>
    <w:p>
      <w:pPr>
        <w:adjustRightInd w:val="0"/>
        <w:snapToGrid w:val="0"/>
        <w:spacing w:line="400" w:lineRule="exact"/>
        <w:ind w:firstLine="480" w:firstLineChars="200"/>
        <w:rPr>
          <w:rFonts w:ascii="宋体" w:hAnsi="宋体"/>
          <w:sz w:val="24"/>
          <w:szCs w:val="22"/>
        </w:rPr>
      </w:pPr>
      <w:r>
        <w:rPr>
          <w:rFonts w:hint="eastAsia" w:ascii="宋体" w:hAnsi="宋体"/>
          <w:sz w:val="24"/>
          <w:szCs w:val="22"/>
        </w:rPr>
        <w:t>壮热口渴，汗出烦躁，尿赤便秘，或有口舌生疮，咽喉肿痛，甚者可有发斑衄血等，舌红绛、苔黄燥，脉洪大或滑数。</w:t>
      </w:r>
    </w:p>
    <w:p>
      <w:pPr>
        <w:adjustRightInd w:val="0"/>
        <w:snapToGrid w:val="0"/>
        <w:spacing w:line="400" w:lineRule="exact"/>
        <w:ind w:firstLine="480" w:firstLineChars="200"/>
        <w:rPr>
          <w:rFonts w:ascii="宋体" w:hAnsi="宋体"/>
          <w:sz w:val="24"/>
          <w:szCs w:val="22"/>
        </w:rPr>
      </w:pPr>
      <w:r>
        <w:rPr>
          <w:rFonts w:hint="eastAsia" w:ascii="宋体" w:hAnsi="宋体" w:eastAsia="宋体"/>
          <w:sz w:val="24"/>
          <w:szCs w:val="22"/>
        </w:rPr>
        <w:t>2.</w:t>
      </w:r>
      <w:r>
        <w:rPr>
          <w:rFonts w:hint="eastAsia" w:ascii="宋体" w:hAnsi="宋体"/>
          <w:sz w:val="24"/>
          <w:szCs w:val="22"/>
        </w:rPr>
        <w:t>气阴两虚证</w:t>
      </w:r>
    </w:p>
    <w:p>
      <w:pPr>
        <w:adjustRightInd w:val="0"/>
        <w:snapToGrid w:val="0"/>
        <w:spacing w:line="400" w:lineRule="exact"/>
        <w:ind w:firstLine="480" w:firstLineChars="200"/>
        <w:rPr>
          <w:rFonts w:ascii="宋体" w:hAnsi="宋体"/>
          <w:sz w:val="24"/>
          <w:szCs w:val="22"/>
        </w:rPr>
      </w:pPr>
      <w:r>
        <w:rPr>
          <w:rFonts w:hint="eastAsia" w:ascii="宋体" w:hAnsi="宋体"/>
          <w:sz w:val="24"/>
          <w:szCs w:val="22"/>
        </w:rPr>
        <w:t>面色不华，头晕乏力，自汗盗汗，时有低热，五心烦热，心悸失眠，可有衄血发斑，舌质淡，体胖有齿印，苔薄白或薄黄，脉细数或细弱。</w:t>
      </w:r>
    </w:p>
    <w:p>
      <w:pPr>
        <w:adjustRightInd w:val="0"/>
        <w:snapToGrid w:val="0"/>
        <w:spacing w:line="400" w:lineRule="exact"/>
        <w:ind w:firstLine="480" w:firstLineChars="200"/>
        <w:rPr>
          <w:rFonts w:ascii="宋体" w:hAnsi="宋体"/>
          <w:sz w:val="24"/>
          <w:szCs w:val="22"/>
        </w:rPr>
      </w:pPr>
      <w:r>
        <w:rPr>
          <w:rFonts w:hint="eastAsia" w:ascii="宋体" w:hAnsi="宋体" w:eastAsia="宋体"/>
          <w:sz w:val="24"/>
          <w:szCs w:val="22"/>
        </w:rPr>
        <w:t>3.</w:t>
      </w:r>
      <w:r>
        <w:rPr>
          <w:rFonts w:hint="eastAsia" w:ascii="宋体" w:hAnsi="宋体"/>
          <w:sz w:val="24"/>
          <w:szCs w:val="22"/>
        </w:rPr>
        <w:t>气血双亏证</w:t>
      </w:r>
    </w:p>
    <w:p>
      <w:pPr>
        <w:adjustRightInd w:val="0"/>
        <w:snapToGrid w:val="0"/>
        <w:spacing w:line="400" w:lineRule="exact"/>
        <w:ind w:firstLine="480" w:firstLineChars="200"/>
        <w:rPr>
          <w:rFonts w:ascii="宋体" w:hAnsi="宋体"/>
          <w:sz w:val="24"/>
          <w:szCs w:val="22"/>
        </w:rPr>
      </w:pPr>
      <w:r>
        <w:rPr>
          <w:rFonts w:hint="eastAsia" w:ascii="宋体" w:hAnsi="宋体"/>
          <w:sz w:val="24"/>
          <w:szCs w:val="22"/>
        </w:rPr>
        <w:t>头晕耳鸣，面色㿠白，唇甲色淡，纳呆食少，心悸气促，少寐多梦，舌质淡，苔白，脉虚大或濡细。</w:t>
      </w:r>
    </w:p>
    <w:p>
      <w:pPr>
        <w:adjustRightInd w:val="0"/>
        <w:snapToGrid w:val="0"/>
        <w:spacing w:line="400" w:lineRule="exact"/>
        <w:ind w:firstLine="480" w:firstLineChars="200"/>
        <w:rPr>
          <w:rFonts w:ascii="宋体" w:hAnsi="宋体"/>
          <w:sz w:val="24"/>
          <w:szCs w:val="22"/>
        </w:rPr>
      </w:pPr>
      <w:r>
        <w:rPr>
          <w:rFonts w:hint="eastAsia" w:ascii="宋体" w:hAnsi="宋体" w:eastAsia="宋体"/>
          <w:sz w:val="24"/>
          <w:szCs w:val="22"/>
        </w:rPr>
        <w:t>4.</w:t>
      </w:r>
      <w:r>
        <w:rPr>
          <w:rFonts w:hint="eastAsia" w:ascii="宋体" w:hAnsi="宋体"/>
          <w:sz w:val="24"/>
          <w:szCs w:val="22"/>
        </w:rPr>
        <w:t>痰毒凝结证</w:t>
      </w:r>
    </w:p>
    <w:p>
      <w:pPr>
        <w:widowControl/>
        <w:spacing w:line="400" w:lineRule="exact"/>
        <w:ind w:firstLine="480" w:firstLineChars="200"/>
        <w:rPr>
          <w:rFonts w:asciiTheme="minorEastAsia" w:hAnsiTheme="minorEastAsia"/>
          <w:sz w:val="24"/>
          <w:szCs w:val="22"/>
        </w:rPr>
      </w:pPr>
      <w:r>
        <w:rPr>
          <w:rFonts w:hint="eastAsia" w:asciiTheme="minorEastAsia" w:hAnsiTheme="minorEastAsia"/>
          <w:sz w:val="24"/>
          <w:szCs w:val="22"/>
        </w:rPr>
        <w:t>常见颈项或体表肿核硬实累累，推之不移，隐隐作痛，或见两胁积（肝脾肿大），胸闷气促，口干苦，大便干结，舌绛苔黄，舌下青筋，脉滑数。</w:t>
      </w:r>
    </w:p>
    <w:p>
      <w:pPr>
        <w:widowControl/>
        <w:spacing w:line="400" w:lineRule="exact"/>
        <w:ind w:firstLine="480" w:firstLineChars="200"/>
        <w:rPr>
          <w:rFonts w:hint="eastAsia" w:ascii="黑体" w:eastAsia="黑体" w:hAnsiTheme="minorEastAsia"/>
          <w:sz w:val="24"/>
          <w:szCs w:val="22"/>
        </w:rPr>
      </w:pPr>
      <w:r>
        <w:rPr>
          <w:rFonts w:hint="eastAsia" w:ascii="黑体" w:eastAsia="黑体" w:hAnsiTheme="minorEastAsia"/>
          <w:sz w:val="24"/>
          <w:szCs w:val="22"/>
        </w:rPr>
        <w:t>二、治疗方法</w:t>
      </w:r>
    </w:p>
    <w:p>
      <w:pPr>
        <w:widowControl/>
        <w:spacing w:line="400" w:lineRule="exact"/>
        <w:ind w:firstLine="480" w:firstLineChars="200"/>
        <w:rPr>
          <w:rFonts w:asciiTheme="minorEastAsia" w:hAnsiTheme="minorEastAsia"/>
          <w:sz w:val="24"/>
          <w:szCs w:val="22"/>
        </w:rPr>
      </w:pPr>
      <w:r>
        <w:rPr>
          <w:rFonts w:hint="eastAsia" w:asciiTheme="minorEastAsia" w:hAnsiTheme="minorEastAsia"/>
          <w:sz w:val="24"/>
          <w:szCs w:val="22"/>
        </w:rPr>
        <w:t>（一）辨证论治</w:t>
      </w:r>
    </w:p>
    <w:p>
      <w:pPr>
        <w:widowControl/>
        <w:spacing w:line="400" w:lineRule="exact"/>
        <w:ind w:firstLine="480" w:firstLineChars="200"/>
        <w:rPr>
          <w:rFonts w:asciiTheme="minorEastAsia" w:hAnsiTheme="minorEastAsia"/>
          <w:sz w:val="24"/>
          <w:szCs w:val="22"/>
        </w:rPr>
      </w:pPr>
      <w:r>
        <w:rPr>
          <w:rFonts w:hint="eastAsia" w:asciiTheme="minorEastAsia" w:hAnsiTheme="minorEastAsia"/>
          <w:sz w:val="24"/>
          <w:szCs w:val="22"/>
        </w:rPr>
        <w:t>1.热毒炽盛证</w:t>
      </w:r>
    </w:p>
    <w:p>
      <w:pPr>
        <w:widowControl/>
        <w:spacing w:line="400" w:lineRule="exact"/>
        <w:ind w:firstLine="480" w:firstLineChars="200"/>
        <w:rPr>
          <w:rFonts w:asciiTheme="minorEastAsia" w:hAnsiTheme="minorEastAsia"/>
          <w:sz w:val="24"/>
          <w:szCs w:val="22"/>
        </w:rPr>
      </w:pPr>
      <w:r>
        <w:rPr>
          <w:rFonts w:hint="eastAsia" w:asciiTheme="minorEastAsia" w:hAnsiTheme="minorEastAsia"/>
          <w:sz w:val="24"/>
          <w:szCs w:val="22"/>
        </w:rPr>
        <w:t>治法：清热凉血解毒</w:t>
      </w:r>
    </w:p>
    <w:p>
      <w:pPr>
        <w:widowControl/>
        <w:spacing w:line="400" w:lineRule="exact"/>
        <w:ind w:firstLine="480" w:firstLineChars="200"/>
        <w:rPr>
          <w:rFonts w:ascii="宋体" w:hAnsi="宋体"/>
          <w:sz w:val="24"/>
        </w:rPr>
      </w:pPr>
      <w:r>
        <w:rPr>
          <w:rFonts w:hint="eastAsia" w:asciiTheme="minorEastAsia" w:hAnsiTheme="minorEastAsia"/>
          <w:sz w:val="24"/>
          <w:szCs w:val="22"/>
        </w:rPr>
        <w:t>推荐方药：可选用清瘟败毒饮加减。</w:t>
      </w:r>
      <w:r>
        <w:rPr>
          <w:rFonts w:asciiTheme="minorEastAsia" w:hAnsiTheme="minorEastAsia"/>
          <w:sz w:val="24"/>
          <w:szCs w:val="22"/>
        </w:rPr>
        <w:t>生地、黄连、黄芩、丹皮、石膏、栀子、甘草、</w:t>
      </w:r>
      <w:r>
        <w:rPr>
          <w:rFonts w:ascii="宋体" w:hAnsi="宋体"/>
          <w:sz w:val="24"/>
        </w:rPr>
        <w:t>竹叶、玄参、犀角、连翘、芍药、知母、桔梗。</w:t>
      </w:r>
      <w:r>
        <w:rPr>
          <w:rFonts w:hint="eastAsia" w:ascii="宋体" w:hAnsi="宋体"/>
          <w:sz w:val="24"/>
        </w:rPr>
        <w:t>或具有同类功效的中成药（包括中药注射剂）。</w:t>
      </w:r>
    </w:p>
    <w:p>
      <w:pPr>
        <w:adjustRightInd w:val="0"/>
        <w:snapToGrid w:val="0"/>
        <w:spacing w:line="400" w:lineRule="exact"/>
        <w:ind w:firstLine="480" w:firstLineChars="200"/>
        <w:rPr>
          <w:rFonts w:asciiTheme="minorEastAsia" w:hAnsiTheme="minorEastAsia"/>
          <w:sz w:val="24"/>
          <w:szCs w:val="22"/>
        </w:rPr>
      </w:pPr>
      <w:r>
        <w:rPr>
          <w:rFonts w:hint="eastAsia" w:ascii="宋体" w:hAnsi="宋体" w:eastAsia="宋体"/>
          <w:sz w:val="24"/>
          <w:szCs w:val="22"/>
        </w:rPr>
        <w:t>2.</w:t>
      </w:r>
      <w:r>
        <w:rPr>
          <w:rFonts w:hint="eastAsia" w:ascii="宋体" w:hAnsi="宋体"/>
          <w:sz w:val="24"/>
          <w:szCs w:val="22"/>
        </w:rPr>
        <w:t>气阴两虚证</w:t>
      </w:r>
    </w:p>
    <w:p>
      <w:pPr>
        <w:adjustRightInd w:val="0"/>
        <w:snapToGrid w:val="0"/>
        <w:spacing w:line="400" w:lineRule="exact"/>
        <w:ind w:firstLine="480" w:firstLineChars="200"/>
        <w:rPr>
          <w:rFonts w:asciiTheme="minorEastAsia" w:hAnsiTheme="minorEastAsia"/>
          <w:sz w:val="24"/>
          <w:szCs w:val="22"/>
        </w:rPr>
      </w:pPr>
      <w:r>
        <w:rPr>
          <w:rFonts w:hint="eastAsia" w:ascii="宋体" w:hAnsi="宋体"/>
          <w:sz w:val="24"/>
          <w:szCs w:val="22"/>
        </w:rPr>
        <w:t>治法：益气养阴，清热解毒</w:t>
      </w:r>
    </w:p>
    <w:p>
      <w:pPr>
        <w:adjustRightInd w:val="0"/>
        <w:snapToGrid w:val="0"/>
        <w:spacing w:line="400" w:lineRule="exact"/>
        <w:ind w:firstLine="480" w:firstLineChars="200"/>
        <w:rPr>
          <w:rFonts w:ascii="宋体" w:hAnsi="宋体"/>
          <w:sz w:val="24"/>
        </w:rPr>
      </w:pPr>
      <w:r>
        <w:rPr>
          <w:rFonts w:hint="eastAsia" w:ascii="宋体" w:hAnsi="宋体"/>
          <w:sz w:val="24"/>
        </w:rPr>
        <w:t>推荐方药：可选用益气养阴汤加减。</w:t>
      </w:r>
      <w:r>
        <w:rPr>
          <w:rFonts w:ascii="Arial" w:hAnsi="Arial" w:cs="Arial"/>
          <w:sz w:val="24"/>
          <w:shd w:val="clear" w:color="auto" w:fill="FFFFFF"/>
        </w:rPr>
        <w:t>黄芪、党参、生地、麦冬、茯苓、桂枝、白芍、郁金、佛手、生姜、炙甘草、大枣</w:t>
      </w:r>
      <w:r>
        <w:rPr>
          <w:rFonts w:hint="eastAsia" w:ascii="Arial" w:hAnsi="Arial" w:cs="Arial"/>
          <w:sz w:val="24"/>
          <w:shd w:val="clear" w:color="auto" w:fill="FFFFFF"/>
        </w:rPr>
        <w:t>。</w:t>
      </w:r>
      <w:r>
        <w:rPr>
          <w:rFonts w:hint="eastAsia" w:ascii="宋体" w:hAnsi="宋体"/>
          <w:sz w:val="24"/>
        </w:rPr>
        <w:t>或具有同类功效的中成药（包括中药注射剂）。</w:t>
      </w:r>
    </w:p>
    <w:p>
      <w:pPr>
        <w:adjustRightInd w:val="0"/>
        <w:snapToGrid w:val="0"/>
        <w:spacing w:line="400" w:lineRule="exact"/>
        <w:ind w:firstLine="480" w:firstLineChars="200"/>
        <w:rPr>
          <w:rFonts w:asciiTheme="minorEastAsia" w:hAnsiTheme="minorEastAsia"/>
          <w:sz w:val="24"/>
          <w:szCs w:val="22"/>
        </w:rPr>
      </w:pPr>
      <w:r>
        <w:rPr>
          <w:rFonts w:hint="eastAsia" w:ascii="宋体" w:hAnsi="宋体" w:eastAsia="宋体"/>
          <w:sz w:val="24"/>
          <w:szCs w:val="22"/>
        </w:rPr>
        <w:t>3.</w:t>
      </w:r>
      <w:r>
        <w:rPr>
          <w:rFonts w:hint="eastAsia" w:ascii="宋体" w:hAnsi="宋体"/>
          <w:sz w:val="24"/>
          <w:szCs w:val="22"/>
        </w:rPr>
        <w:t>气血双亏证</w:t>
      </w:r>
    </w:p>
    <w:p>
      <w:pPr>
        <w:adjustRightInd w:val="0"/>
        <w:snapToGrid w:val="0"/>
        <w:spacing w:line="400" w:lineRule="exact"/>
        <w:ind w:firstLine="480" w:firstLineChars="200"/>
        <w:rPr>
          <w:rFonts w:asciiTheme="minorEastAsia" w:hAnsiTheme="minorEastAsia"/>
          <w:sz w:val="24"/>
          <w:szCs w:val="22"/>
        </w:rPr>
      </w:pPr>
      <w:r>
        <w:rPr>
          <w:rFonts w:hint="eastAsia" w:ascii="宋体" w:hAnsi="宋体"/>
          <w:sz w:val="24"/>
          <w:szCs w:val="22"/>
        </w:rPr>
        <w:t>治法：补气养血解毒</w:t>
      </w:r>
    </w:p>
    <w:p>
      <w:pPr>
        <w:adjustRightInd w:val="0"/>
        <w:snapToGrid w:val="0"/>
        <w:spacing w:line="400" w:lineRule="exact"/>
        <w:ind w:firstLine="480" w:firstLineChars="200"/>
        <w:rPr>
          <w:rFonts w:ascii="宋体" w:hAnsi="宋体"/>
          <w:sz w:val="24"/>
          <w:szCs w:val="22"/>
        </w:rPr>
      </w:pPr>
      <w:r>
        <w:rPr>
          <w:rFonts w:hint="eastAsia" w:ascii="宋体" w:hAnsi="宋体"/>
          <w:sz w:val="24"/>
          <w:szCs w:val="22"/>
        </w:rPr>
        <w:t>推荐方药：可选用八珍汤化裁。人参、茯苓、炒白术、当归、白芍、川芎、熟地、炙甘草。</w:t>
      </w:r>
      <w:r>
        <w:rPr>
          <w:rFonts w:hint="eastAsia" w:ascii="宋体" w:hAnsi="宋体"/>
          <w:sz w:val="24"/>
        </w:rPr>
        <w:t>或具有同类功效的中成药（包括中药注射剂）</w:t>
      </w:r>
      <w:r>
        <w:rPr>
          <w:rFonts w:hint="eastAsia" w:ascii="宋体" w:hAnsi="宋体"/>
          <w:sz w:val="24"/>
          <w:szCs w:val="22"/>
        </w:rPr>
        <w:t>。</w:t>
      </w:r>
    </w:p>
    <w:p>
      <w:pPr>
        <w:adjustRightInd w:val="0"/>
        <w:snapToGrid w:val="0"/>
        <w:spacing w:line="400" w:lineRule="exact"/>
        <w:ind w:firstLine="480" w:firstLineChars="200"/>
        <w:rPr>
          <w:rFonts w:asciiTheme="minorEastAsia" w:hAnsiTheme="minorEastAsia"/>
          <w:sz w:val="24"/>
          <w:szCs w:val="22"/>
        </w:rPr>
      </w:pPr>
      <w:r>
        <w:rPr>
          <w:rFonts w:hint="eastAsia" w:ascii="宋体" w:hAnsi="宋体" w:eastAsia="宋体"/>
          <w:sz w:val="24"/>
          <w:szCs w:val="22"/>
        </w:rPr>
        <w:t>4.</w:t>
      </w:r>
      <w:r>
        <w:rPr>
          <w:rFonts w:hint="eastAsia" w:ascii="宋体" w:hAnsi="宋体"/>
          <w:sz w:val="24"/>
          <w:szCs w:val="22"/>
        </w:rPr>
        <w:t>痰毒凝结证</w:t>
      </w:r>
    </w:p>
    <w:p>
      <w:pPr>
        <w:adjustRightInd w:val="0"/>
        <w:snapToGrid w:val="0"/>
        <w:spacing w:line="400" w:lineRule="exact"/>
        <w:ind w:firstLine="480" w:firstLineChars="200"/>
        <w:rPr>
          <w:rFonts w:asciiTheme="minorEastAsia" w:hAnsiTheme="minorEastAsia"/>
          <w:sz w:val="24"/>
          <w:szCs w:val="22"/>
        </w:rPr>
      </w:pPr>
      <w:r>
        <w:rPr>
          <w:rFonts w:hint="eastAsia" w:ascii="宋体" w:hAnsi="宋体"/>
          <w:sz w:val="24"/>
          <w:szCs w:val="22"/>
        </w:rPr>
        <w:t>治法：消痰散结，解毒祛瘀</w:t>
      </w:r>
    </w:p>
    <w:p>
      <w:pPr>
        <w:adjustRightInd w:val="0"/>
        <w:snapToGrid w:val="0"/>
        <w:spacing w:line="400" w:lineRule="exact"/>
        <w:ind w:firstLine="480" w:firstLineChars="200"/>
        <w:rPr>
          <w:rFonts w:ascii="宋体" w:hAnsi="宋体"/>
          <w:sz w:val="24"/>
        </w:rPr>
      </w:pPr>
      <w:r>
        <w:rPr>
          <w:rFonts w:hint="eastAsia" w:ascii="宋体" w:hAnsi="宋体"/>
          <w:sz w:val="24"/>
        </w:rPr>
        <w:t>推荐方药：西黄丸合消瘰丸加味。</w:t>
      </w:r>
      <w:r>
        <w:fldChar w:fldCharType="begin"/>
      </w:r>
      <w:r>
        <w:instrText xml:space="preserve"> HYPERLINK "https://www.wiki8.com/niuhuang_11187/" \o "医学百科：牛黄" </w:instrText>
      </w:r>
      <w:r>
        <w:fldChar w:fldCharType="separate"/>
      </w:r>
      <w:r>
        <w:rPr>
          <w:rStyle w:val="9"/>
          <w:rFonts w:ascii="Arial" w:hAnsi="Arial" w:cs="Arial"/>
          <w:color w:val="auto"/>
          <w:sz w:val="24"/>
          <w:u w:val="none"/>
          <w:shd w:val="clear" w:color="auto" w:fill="FFFFFF"/>
        </w:rPr>
        <w:t>牛黄</w:t>
      </w:r>
      <w:r>
        <w:rPr>
          <w:rStyle w:val="9"/>
          <w:rFonts w:ascii="Arial" w:hAnsi="Arial" w:cs="Arial"/>
          <w:color w:val="auto"/>
          <w:sz w:val="24"/>
          <w:u w:val="none"/>
          <w:shd w:val="clear" w:color="auto" w:fill="FFFFFF"/>
        </w:rPr>
        <w:fldChar w:fldCharType="end"/>
      </w:r>
      <w:r>
        <w:rPr>
          <w:rFonts w:ascii="Arial" w:hAnsi="Arial" w:cs="Arial"/>
          <w:sz w:val="24"/>
          <w:shd w:val="clear" w:color="auto" w:fill="FFFFFF"/>
        </w:rPr>
        <w:t>、</w:t>
      </w:r>
      <w:r>
        <w:fldChar w:fldCharType="begin"/>
      </w:r>
      <w:r>
        <w:instrText xml:space="preserve"> HYPERLINK "https://www.wiki8.com/shexiang_23189/" \o "医学百科：麝香" </w:instrText>
      </w:r>
      <w:r>
        <w:fldChar w:fldCharType="separate"/>
      </w:r>
      <w:r>
        <w:rPr>
          <w:rStyle w:val="9"/>
          <w:rFonts w:ascii="Arial" w:hAnsi="Arial" w:cs="Arial"/>
          <w:color w:val="auto"/>
          <w:sz w:val="24"/>
          <w:u w:val="none"/>
          <w:shd w:val="clear" w:color="auto" w:fill="FFFFFF"/>
        </w:rPr>
        <w:t>麝香</w:t>
      </w:r>
      <w:r>
        <w:rPr>
          <w:rStyle w:val="9"/>
          <w:rFonts w:ascii="Arial" w:hAnsi="Arial" w:cs="Arial"/>
          <w:color w:val="auto"/>
          <w:sz w:val="24"/>
          <w:u w:val="none"/>
          <w:shd w:val="clear" w:color="auto" w:fill="FFFFFF"/>
        </w:rPr>
        <w:fldChar w:fldCharType="end"/>
      </w:r>
      <w:r>
        <w:rPr>
          <w:rFonts w:ascii="Arial" w:hAnsi="Arial" w:cs="Arial"/>
          <w:sz w:val="24"/>
          <w:shd w:val="clear" w:color="auto" w:fill="FFFFFF"/>
        </w:rPr>
        <w:t>、醋</w:t>
      </w:r>
      <w:r>
        <w:fldChar w:fldCharType="begin"/>
      </w:r>
      <w:r>
        <w:instrText xml:space="preserve"> HYPERLINK "https://www.wiki8.com/ruxiang_78386/" \o "医学百科：乳香" </w:instrText>
      </w:r>
      <w:r>
        <w:fldChar w:fldCharType="separate"/>
      </w:r>
      <w:r>
        <w:rPr>
          <w:rStyle w:val="9"/>
          <w:rFonts w:ascii="Arial" w:hAnsi="Arial" w:cs="Arial"/>
          <w:color w:val="auto"/>
          <w:sz w:val="24"/>
          <w:u w:val="none"/>
          <w:shd w:val="clear" w:color="auto" w:fill="FFFFFF"/>
        </w:rPr>
        <w:t>乳香</w:t>
      </w:r>
      <w:r>
        <w:rPr>
          <w:rStyle w:val="9"/>
          <w:rFonts w:ascii="Arial" w:hAnsi="Arial" w:cs="Arial"/>
          <w:color w:val="auto"/>
          <w:sz w:val="24"/>
          <w:u w:val="none"/>
          <w:shd w:val="clear" w:color="auto" w:fill="FFFFFF"/>
        </w:rPr>
        <w:fldChar w:fldCharType="end"/>
      </w:r>
      <w:r>
        <w:rPr>
          <w:rFonts w:hint="eastAsia"/>
          <w:sz w:val="24"/>
        </w:rPr>
        <w:t>、</w:t>
      </w:r>
      <w:r>
        <w:rPr>
          <w:rFonts w:ascii="Arial" w:hAnsi="Arial" w:cs="Arial"/>
          <w:sz w:val="24"/>
          <w:shd w:val="clear" w:color="auto" w:fill="FFFFFF"/>
        </w:rPr>
        <w:t>醋</w:t>
      </w:r>
      <w:r>
        <w:fldChar w:fldCharType="begin"/>
      </w:r>
      <w:r>
        <w:instrText xml:space="preserve"> HYPERLINK "https://www.wiki8.com/meiyao_77398/" \o "医学百科：没药" </w:instrText>
      </w:r>
      <w:r>
        <w:fldChar w:fldCharType="separate"/>
      </w:r>
      <w:r>
        <w:rPr>
          <w:rStyle w:val="9"/>
          <w:rFonts w:ascii="Arial" w:hAnsi="Arial" w:cs="Arial"/>
          <w:color w:val="auto"/>
          <w:sz w:val="24"/>
          <w:u w:val="none"/>
          <w:shd w:val="clear" w:color="auto" w:fill="FFFFFF"/>
        </w:rPr>
        <w:t>没药</w:t>
      </w:r>
      <w:r>
        <w:rPr>
          <w:rStyle w:val="9"/>
          <w:rFonts w:ascii="Arial" w:hAnsi="Arial" w:cs="Arial"/>
          <w:color w:val="auto"/>
          <w:sz w:val="24"/>
          <w:u w:val="none"/>
          <w:shd w:val="clear" w:color="auto" w:fill="FFFFFF"/>
        </w:rPr>
        <w:fldChar w:fldCharType="end"/>
      </w:r>
      <w:r>
        <w:rPr>
          <w:rFonts w:hint="eastAsia"/>
          <w:sz w:val="24"/>
        </w:rPr>
        <w:t>、</w:t>
      </w:r>
      <w:r>
        <w:rPr>
          <w:rFonts w:ascii="Arial" w:hAnsi="Arial" w:cs="Arial"/>
          <w:sz w:val="24"/>
          <w:shd w:val="clear" w:color="auto" w:fill="FFFFFF"/>
        </w:rPr>
        <w:t>元参</w:t>
      </w:r>
      <w:r>
        <w:rPr>
          <w:rFonts w:hint="eastAsia" w:ascii="Arial" w:hAnsi="Arial" w:cs="Arial"/>
          <w:sz w:val="24"/>
          <w:shd w:val="clear" w:color="auto" w:fill="FFFFFF"/>
        </w:rPr>
        <w:t>、煅</w:t>
      </w:r>
      <w:r>
        <w:rPr>
          <w:rFonts w:ascii="Arial" w:hAnsi="Arial" w:cs="Arial"/>
          <w:sz w:val="24"/>
          <w:shd w:val="clear" w:color="auto" w:fill="FFFFFF"/>
        </w:rPr>
        <w:t>牡蛎</w:t>
      </w:r>
      <w:r>
        <w:rPr>
          <w:rFonts w:hint="eastAsia" w:ascii="Arial" w:hAnsi="Arial" w:cs="Arial"/>
          <w:sz w:val="24"/>
          <w:shd w:val="clear" w:color="auto" w:fill="FFFFFF"/>
        </w:rPr>
        <w:t>、</w:t>
      </w:r>
      <w:r>
        <w:rPr>
          <w:rFonts w:ascii="Arial" w:hAnsi="Arial" w:cs="Arial"/>
          <w:sz w:val="24"/>
          <w:shd w:val="clear" w:color="auto" w:fill="FFFFFF"/>
        </w:rPr>
        <w:t>贝母</w:t>
      </w:r>
      <w:r>
        <w:rPr>
          <w:rFonts w:hint="eastAsia" w:ascii="Arial" w:hAnsi="Arial" w:cs="Arial"/>
          <w:sz w:val="24"/>
          <w:shd w:val="clear" w:color="auto" w:fill="FFFFFF"/>
        </w:rPr>
        <w:t>。</w:t>
      </w:r>
      <w:r>
        <w:rPr>
          <w:rFonts w:hint="eastAsia" w:ascii="宋体" w:hAnsi="宋体"/>
          <w:sz w:val="24"/>
        </w:rPr>
        <w:t>或具有同类功效的中成药（包括中药注射剂）。</w:t>
      </w:r>
    </w:p>
    <w:p>
      <w:pPr>
        <w:adjustRightInd w:val="0"/>
        <w:snapToGrid w:val="0"/>
        <w:spacing w:before="78" w:after="78" w:line="400" w:lineRule="exact"/>
        <w:ind w:firstLine="480" w:firstLineChars="200"/>
        <w:rPr>
          <w:rFonts w:asciiTheme="minorEastAsia" w:hAnsiTheme="minorEastAsia"/>
          <w:sz w:val="24"/>
          <w:szCs w:val="22"/>
        </w:rPr>
      </w:pPr>
      <w:r>
        <w:rPr>
          <w:rFonts w:hint="eastAsia" w:asciiTheme="minorEastAsia" w:hAnsiTheme="minorEastAsia"/>
          <w:sz w:val="24"/>
          <w:szCs w:val="22"/>
        </w:rPr>
        <w:t>（二）其他中医特色疗法</w:t>
      </w:r>
      <w:r>
        <w:rPr>
          <w:rFonts w:asciiTheme="minorEastAsia" w:hAnsiTheme="minorEastAsia"/>
          <w:sz w:val="24"/>
          <w:szCs w:val="22"/>
        </w:rPr>
        <w:t xml:space="preserve"> </w:t>
      </w:r>
    </w:p>
    <w:p>
      <w:pPr>
        <w:widowControl/>
        <w:adjustRightInd w:val="0"/>
        <w:snapToGrid w:val="0"/>
        <w:spacing w:line="400" w:lineRule="exact"/>
        <w:ind w:firstLine="480" w:firstLineChars="200"/>
        <w:rPr>
          <w:rFonts w:ascii="宋体" w:hAnsi="宋体"/>
          <w:sz w:val="24"/>
          <w:szCs w:val="22"/>
        </w:rPr>
      </w:pPr>
      <w:r>
        <w:rPr>
          <w:rFonts w:hint="eastAsia" w:ascii="宋体" w:hAnsi="宋体" w:eastAsia="宋体"/>
          <w:sz w:val="24"/>
        </w:rPr>
        <w:t>1.</w:t>
      </w:r>
      <w:r>
        <w:rPr>
          <w:rFonts w:hint="eastAsia" w:ascii="宋体" w:hAnsi="宋体"/>
          <w:sz w:val="24"/>
          <w:szCs w:val="22"/>
        </w:rPr>
        <w:t>穴位贴敷</w:t>
      </w:r>
    </w:p>
    <w:p>
      <w:pPr>
        <w:widowControl/>
        <w:adjustRightInd w:val="0"/>
        <w:snapToGrid w:val="0"/>
        <w:spacing w:line="400" w:lineRule="exact"/>
        <w:ind w:firstLine="480" w:firstLineChars="200"/>
        <w:rPr>
          <w:rFonts w:ascii="宋体" w:hAnsi="宋体"/>
          <w:sz w:val="24"/>
        </w:rPr>
      </w:pPr>
      <w:r>
        <w:rPr>
          <w:rFonts w:hint="eastAsia" w:ascii="宋体" w:hAnsi="宋体"/>
          <w:sz w:val="24"/>
          <w:szCs w:val="22"/>
        </w:rPr>
        <w:t>以清半夏、沉香、黄精、苍术、赤芍、补骨脂等作为基本处方，粉碎研末后加醋调匀做在专用贴敷膜上；选取神阙、中脘、三阴交、足三里、血海、肾俞等穴位，</w:t>
      </w:r>
      <w:r>
        <w:rPr>
          <w:rFonts w:hint="eastAsia" w:ascii="宋体" w:hAnsi="宋体"/>
          <w:sz w:val="24"/>
        </w:rPr>
        <w:t>患者取坐位，穴位局部常规消毒后，取药贴于相应穴位，4～12ｈ后取下即可。</w:t>
      </w:r>
    </w:p>
    <w:p>
      <w:pPr>
        <w:widowControl/>
        <w:adjustRightInd w:val="0"/>
        <w:snapToGrid w:val="0"/>
        <w:spacing w:line="400" w:lineRule="exact"/>
        <w:ind w:firstLine="480" w:firstLineChars="200"/>
        <w:rPr>
          <w:rFonts w:ascii="宋体" w:hAnsi="宋体"/>
          <w:sz w:val="24"/>
          <w:szCs w:val="22"/>
        </w:rPr>
      </w:pPr>
      <w:r>
        <w:rPr>
          <w:rFonts w:hint="eastAsia" w:ascii="宋体" w:hAnsi="宋体" w:eastAsia="宋体"/>
          <w:sz w:val="24"/>
          <w:szCs w:val="22"/>
        </w:rPr>
        <w:t>2.耳穴</w:t>
      </w:r>
      <w:r>
        <w:rPr>
          <w:rFonts w:hint="eastAsia" w:ascii="宋体" w:hAnsi="宋体"/>
          <w:sz w:val="24"/>
          <w:szCs w:val="22"/>
        </w:rPr>
        <w:t>压豆</w:t>
      </w:r>
    </w:p>
    <w:p>
      <w:pPr>
        <w:widowControl/>
        <w:adjustRightInd w:val="0"/>
        <w:snapToGrid w:val="0"/>
        <w:spacing w:line="400" w:lineRule="exact"/>
        <w:ind w:firstLine="480" w:firstLineChars="200"/>
        <w:rPr>
          <w:rFonts w:ascii="宋体" w:hAnsi="宋体"/>
          <w:sz w:val="24"/>
          <w:szCs w:val="22"/>
        </w:rPr>
      </w:pPr>
      <w:r>
        <w:rPr>
          <w:rFonts w:hint="eastAsia" w:ascii="宋体" w:hAnsi="宋体"/>
          <w:sz w:val="24"/>
          <w:szCs w:val="22"/>
        </w:rPr>
        <w:t>用胶布固定王不留行籽耳压心、肝、脾、肾、神门、内分泌等特定治疗作用耳穴上，每天按</w:t>
      </w:r>
      <w:r>
        <w:rPr>
          <w:rFonts w:ascii="宋体" w:hAnsi="宋体"/>
          <w:sz w:val="24"/>
          <w:szCs w:val="22"/>
        </w:rPr>
        <w:t>4-6</w:t>
      </w:r>
      <w:r>
        <w:rPr>
          <w:rFonts w:hint="eastAsia" w:ascii="宋体" w:hAnsi="宋体"/>
          <w:sz w:val="24"/>
          <w:szCs w:val="22"/>
        </w:rPr>
        <w:t>次，以有酸胀感为度，每次</w:t>
      </w:r>
      <w:r>
        <w:rPr>
          <w:rFonts w:ascii="宋体" w:hAnsi="宋体"/>
          <w:sz w:val="24"/>
          <w:szCs w:val="22"/>
        </w:rPr>
        <w:t>3-5</w:t>
      </w:r>
      <w:r>
        <w:rPr>
          <w:rFonts w:hint="eastAsia" w:ascii="宋体" w:hAnsi="宋体"/>
          <w:sz w:val="24"/>
          <w:szCs w:val="22"/>
        </w:rPr>
        <w:t>分钟，保留</w:t>
      </w:r>
      <w:r>
        <w:rPr>
          <w:rFonts w:ascii="宋体" w:hAnsi="宋体"/>
          <w:sz w:val="24"/>
          <w:szCs w:val="22"/>
        </w:rPr>
        <w:t>7-10</w:t>
      </w:r>
      <w:r>
        <w:rPr>
          <w:rFonts w:hint="eastAsia" w:ascii="宋体" w:hAnsi="宋体"/>
          <w:sz w:val="24"/>
          <w:szCs w:val="22"/>
        </w:rPr>
        <w:t>天。</w:t>
      </w:r>
    </w:p>
    <w:p>
      <w:pPr>
        <w:widowControl/>
        <w:adjustRightInd w:val="0"/>
        <w:snapToGrid w:val="0"/>
        <w:spacing w:line="400" w:lineRule="exact"/>
        <w:ind w:firstLine="480" w:firstLineChars="200"/>
        <w:rPr>
          <w:rFonts w:ascii="宋体" w:hAnsi="宋体"/>
          <w:sz w:val="24"/>
          <w:szCs w:val="22"/>
        </w:rPr>
      </w:pPr>
      <w:r>
        <w:rPr>
          <w:rFonts w:hint="eastAsia" w:ascii="宋体" w:hAnsi="宋体" w:eastAsia="宋体"/>
          <w:sz w:val="24"/>
          <w:szCs w:val="22"/>
        </w:rPr>
        <w:t>3.</w:t>
      </w:r>
      <w:r>
        <w:rPr>
          <w:rFonts w:hint="eastAsia" w:ascii="宋体" w:hAnsi="宋体"/>
          <w:sz w:val="24"/>
          <w:szCs w:val="22"/>
        </w:rPr>
        <w:t>中药泡洗</w:t>
      </w:r>
    </w:p>
    <w:p>
      <w:pPr>
        <w:widowControl/>
        <w:adjustRightInd w:val="0"/>
        <w:snapToGrid w:val="0"/>
        <w:spacing w:line="400" w:lineRule="exact"/>
        <w:ind w:firstLine="480" w:firstLineChars="200"/>
        <w:rPr>
          <w:rFonts w:ascii="宋体" w:hAnsi="宋体"/>
          <w:sz w:val="24"/>
          <w:szCs w:val="22"/>
        </w:rPr>
      </w:pPr>
      <w:r>
        <w:rPr>
          <w:rFonts w:hint="eastAsia" w:ascii="宋体" w:hAnsi="宋体"/>
          <w:sz w:val="24"/>
          <w:szCs w:val="22"/>
        </w:rPr>
        <w:t>根据患者证候特点选用对症中药或随证加减，煎煮后洗按足部，每日1～2次，每次15～30分钟，水温宜小于42℃，浸泡几分钟后，再逐渐加水至踝关节以上，水温不宜过高，以免烫伤皮肤。</w:t>
      </w:r>
    </w:p>
    <w:p>
      <w:pPr>
        <w:adjustRightInd w:val="0"/>
        <w:snapToGrid w:val="0"/>
        <w:spacing w:before="78" w:after="78" w:line="400" w:lineRule="exact"/>
        <w:ind w:firstLine="480" w:firstLineChars="200"/>
        <w:rPr>
          <w:rFonts w:asciiTheme="minorEastAsia" w:hAnsiTheme="minorEastAsia"/>
          <w:sz w:val="24"/>
          <w:szCs w:val="22"/>
        </w:rPr>
      </w:pPr>
      <w:r>
        <w:rPr>
          <w:rFonts w:hint="eastAsia" w:asciiTheme="minorEastAsia" w:hAnsiTheme="minorEastAsia"/>
          <w:sz w:val="24"/>
          <w:szCs w:val="22"/>
        </w:rPr>
        <w:t>4</w:t>
      </w:r>
      <w:r>
        <w:rPr>
          <w:rFonts w:asciiTheme="minorEastAsia" w:hAnsiTheme="minorEastAsia"/>
          <w:sz w:val="24"/>
          <w:szCs w:val="22"/>
        </w:rPr>
        <w:t>.</w:t>
      </w:r>
      <w:r>
        <w:rPr>
          <w:rFonts w:hint="eastAsia" w:asciiTheme="minorEastAsia" w:hAnsiTheme="minorEastAsia"/>
          <w:sz w:val="24"/>
          <w:szCs w:val="22"/>
        </w:rPr>
        <w:t>药膳食疗</w:t>
      </w:r>
    </w:p>
    <w:p>
      <w:pPr>
        <w:adjustRightInd w:val="0"/>
        <w:snapToGrid w:val="0"/>
        <w:spacing w:line="400" w:lineRule="exact"/>
        <w:ind w:firstLine="480" w:firstLineChars="200"/>
        <w:rPr>
          <w:kern w:val="28"/>
          <w:sz w:val="24"/>
        </w:rPr>
      </w:pPr>
      <w:r>
        <w:rPr>
          <w:rFonts w:hint="eastAsia"/>
          <w:kern w:val="28"/>
          <w:sz w:val="24"/>
        </w:rPr>
        <w:t>清洁、清淡、新鲜、松软、易消化等食物；忌食辛辣、刺激、生冷、坚硬等食品；放化疗期间多食用高营养食品。</w:t>
      </w:r>
      <w:r>
        <w:rPr>
          <w:rFonts w:hint="eastAsia" w:ascii="宋体" w:hAnsi="宋体"/>
          <w:sz w:val="24"/>
          <w:szCs w:val="22"/>
        </w:rPr>
        <w:t>可以根据证候类型选择食疗方法。</w:t>
      </w:r>
    </w:p>
    <w:p>
      <w:pPr>
        <w:widowControl/>
        <w:adjustRightInd w:val="0"/>
        <w:snapToGrid w:val="0"/>
        <w:spacing w:line="400" w:lineRule="exact"/>
        <w:ind w:firstLine="480" w:firstLineChars="200"/>
        <w:rPr>
          <w:rFonts w:ascii="宋体" w:hAnsi="宋体"/>
          <w:sz w:val="24"/>
          <w:szCs w:val="22"/>
        </w:rPr>
      </w:pPr>
      <w:r>
        <w:rPr>
          <w:rFonts w:hint="eastAsia" w:ascii="宋体" w:hAnsi="宋体" w:eastAsia="宋体"/>
          <w:sz w:val="24"/>
          <w:szCs w:val="22"/>
        </w:rPr>
        <w:t>（1）</w:t>
      </w:r>
      <w:r>
        <w:rPr>
          <w:rFonts w:hint="eastAsia" w:ascii="宋体" w:hAnsi="宋体"/>
          <w:sz w:val="24"/>
          <w:szCs w:val="22"/>
        </w:rPr>
        <w:t>热毒炽盛证：宜进食清热解毒的食品，如金银花、白菊花、苦瓜、决明子等。</w:t>
      </w:r>
    </w:p>
    <w:p>
      <w:pPr>
        <w:widowControl/>
        <w:adjustRightInd w:val="0"/>
        <w:snapToGrid w:val="0"/>
        <w:spacing w:line="400" w:lineRule="exact"/>
        <w:ind w:firstLine="480" w:firstLineChars="200"/>
        <w:rPr>
          <w:rFonts w:ascii="宋体" w:hAnsi="宋体"/>
          <w:sz w:val="24"/>
          <w:szCs w:val="22"/>
        </w:rPr>
      </w:pPr>
      <w:r>
        <w:rPr>
          <w:rFonts w:ascii="宋体" w:hAnsi="宋体" w:eastAsia="宋体"/>
          <w:sz w:val="24"/>
          <w:szCs w:val="22"/>
        </w:rPr>
        <w:fldChar w:fldCharType="begin"/>
      </w:r>
      <w:r>
        <w:rPr>
          <w:rFonts w:ascii="宋体" w:hAnsi="宋体" w:eastAsia="宋体"/>
          <w:sz w:val="24"/>
          <w:szCs w:val="22"/>
        </w:rPr>
        <w:instrText xml:space="preserve"> </w:instrText>
      </w:r>
      <w:r>
        <w:rPr>
          <w:rFonts w:hint="eastAsia" w:ascii="宋体" w:hAnsi="宋体" w:eastAsia="宋体"/>
          <w:sz w:val="24"/>
          <w:szCs w:val="22"/>
        </w:rPr>
        <w:instrText xml:space="preserve">= 2 \* GB3</w:instrText>
      </w:r>
      <w:r>
        <w:rPr>
          <w:rFonts w:ascii="宋体" w:hAnsi="宋体" w:eastAsia="宋体"/>
          <w:sz w:val="24"/>
          <w:szCs w:val="22"/>
        </w:rPr>
        <w:instrText xml:space="preserve"> </w:instrText>
      </w:r>
      <w:r>
        <w:rPr>
          <w:rFonts w:ascii="宋体" w:hAnsi="宋体" w:eastAsia="宋体"/>
          <w:sz w:val="24"/>
          <w:szCs w:val="22"/>
        </w:rPr>
        <w:fldChar w:fldCharType="separate"/>
      </w:r>
      <w:r>
        <w:rPr>
          <w:rFonts w:hint="eastAsia" w:ascii="宋体" w:hAnsi="宋体" w:eastAsia="宋体"/>
          <w:sz w:val="24"/>
          <w:szCs w:val="22"/>
        </w:rPr>
        <w:t>②</w:t>
      </w:r>
      <w:r>
        <w:rPr>
          <w:rFonts w:ascii="宋体" w:hAnsi="宋体" w:eastAsia="宋体"/>
          <w:sz w:val="24"/>
          <w:szCs w:val="22"/>
        </w:rPr>
        <w:fldChar w:fldCharType="end"/>
      </w:r>
      <w:r>
        <w:rPr>
          <w:rFonts w:hint="eastAsia" w:ascii="宋体" w:hAnsi="宋体"/>
          <w:sz w:val="24"/>
          <w:szCs w:val="22"/>
        </w:rPr>
        <w:t>气阴两虚证：宜多进食益气养阴、补肝益肾之品，如党参、黄芪、黄精、石斛、桑椹、麦冬、枸杞子、无花果等。</w:t>
      </w:r>
    </w:p>
    <w:p>
      <w:pPr>
        <w:widowControl/>
        <w:adjustRightInd w:val="0"/>
        <w:snapToGrid w:val="0"/>
        <w:spacing w:line="400" w:lineRule="exact"/>
        <w:ind w:firstLine="480" w:firstLineChars="200"/>
        <w:rPr>
          <w:rFonts w:ascii="宋体" w:hAnsi="宋体"/>
          <w:sz w:val="24"/>
          <w:szCs w:val="22"/>
        </w:rPr>
      </w:pPr>
      <w:r>
        <w:rPr>
          <w:rFonts w:ascii="宋体" w:hAnsi="宋体" w:eastAsia="宋体"/>
          <w:sz w:val="24"/>
          <w:szCs w:val="22"/>
        </w:rPr>
        <w:fldChar w:fldCharType="begin"/>
      </w:r>
      <w:r>
        <w:rPr>
          <w:rFonts w:ascii="宋体" w:hAnsi="宋体" w:eastAsia="宋体"/>
          <w:sz w:val="24"/>
          <w:szCs w:val="22"/>
        </w:rPr>
        <w:instrText xml:space="preserve"> </w:instrText>
      </w:r>
      <w:r>
        <w:rPr>
          <w:rFonts w:hint="eastAsia" w:ascii="宋体" w:hAnsi="宋体" w:eastAsia="宋体"/>
          <w:sz w:val="24"/>
          <w:szCs w:val="22"/>
        </w:rPr>
        <w:instrText xml:space="preserve">= 3 \* GB3</w:instrText>
      </w:r>
      <w:r>
        <w:rPr>
          <w:rFonts w:ascii="宋体" w:hAnsi="宋体" w:eastAsia="宋体"/>
          <w:sz w:val="24"/>
          <w:szCs w:val="22"/>
        </w:rPr>
        <w:instrText xml:space="preserve"> </w:instrText>
      </w:r>
      <w:r>
        <w:rPr>
          <w:rFonts w:ascii="宋体" w:hAnsi="宋体" w:eastAsia="宋体"/>
          <w:sz w:val="24"/>
          <w:szCs w:val="22"/>
        </w:rPr>
        <w:fldChar w:fldCharType="separate"/>
      </w:r>
      <w:r>
        <w:rPr>
          <w:rFonts w:hint="eastAsia" w:ascii="宋体" w:hAnsi="宋体" w:eastAsia="宋体"/>
          <w:sz w:val="24"/>
          <w:szCs w:val="22"/>
        </w:rPr>
        <w:t>③</w:t>
      </w:r>
      <w:r>
        <w:rPr>
          <w:rFonts w:ascii="宋体" w:hAnsi="宋体" w:eastAsia="宋体"/>
          <w:sz w:val="24"/>
          <w:szCs w:val="22"/>
        </w:rPr>
        <w:fldChar w:fldCharType="end"/>
      </w:r>
      <w:r>
        <w:rPr>
          <w:rFonts w:hint="eastAsia" w:ascii="宋体" w:hAnsi="宋体"/>
          <w:sz w:val="24"/>
          <w:szCs w:val="22"/>
        </w:rPr>
        <w:t>气血双亏证：宜进食补气养血的食品，如海参、猪肝、鸭血、元肉、山药、红枣、麦仁、核桃、罗汉果、木耳等；食疗方：醪糟麦仁鸡蛋汤。</w:t>
      </w:r>
    </w:p>
    <w:p>
      <w:pPr>
        <w:widowControl/>
        <w:adjustRightInd w:val="0"/>
        <w:snapToGrid w:val="0"/>
        <w:spacing w:line="400" w:lineRule="exact"/>
        <w:ind w:firstLine="480" w:firstLineChars="200"/>
        <w:rPr>
          <w:rFonts w:ascii="宋体" w:hAnsi="宋体"/>
          <w:sz w:val="24"/>
          <w:szCs w:val="22"/>
        </w:rPr>
      </w:pPr>
      <w:r>
        <w:rPr>
          <w:rFonts w:ascii="宋体" w:hAnsi="宋体" w:eastAsia="宋体"/>
          <w:sz w:val="24"/>
          <w:szCs w:val="22"/>
        </w:rPr>
        <w:fldChar w:fldCharType="begin"/>
      </w:r>
      <w:r>
        <w:rPr>
          <w:rFonts w:ascii="宋体" w:hAnsi="宋体" w:eastAsia="宋体"/>
          <w:sz w:val="24"/>
          <w:szCs w:val="22"/>
        </w:rPr>
        <w:instrText xml:space="preserve"> </w:instrText>
      </w:r>
      <w:r>
        <w:rPr>
          <w:rFonts w:hint="eastAsia" w:ascii="宋体" w:hAnsi="宋体" w:eastAsia="宋体"/>
          <w:sz w:val="24"/>
          <w:szCs w:val="22"/>
        </w:rPr>
        <w:instrText xml:space="preserve">= 4 \* GB3</w:instrText>
      </w:r>
      <w:r>
        <w:rPr>
          <w:rFonts w:ascii="宋体" w:hAnsi="宋体" w:eastAsia="宋体"/>
          <w:sz w:val="24"/>
          <w:szCs w:val="22"/>
        </w:rPr>
        <w:instrText xml:space="preserve"> </w:instrText>
      </w:r>
      <w:r>
        <w:rPr>
          <w:rFonts w:ascii="宋体" w:hAnsi="宋体" w:eastAsia="宋体"/>
          <w:sz w:val="24"/>
          <w:szCs w:val="22"/>
        </w:rPr>
        <w:fldChar w:fldCharType="separate"/>
      </w:r>
      <w:r>
        <w:rPr>
          <w:rFonts w:hint="eastAsia" w:ascii="宋体" w:hAnsi="宋体" w:eastAsia="宋体"/>
          <w:sz w:val="24"/>
          <w:szCs w:val="22"/>
        </w:rPr>
        <w:t>④</w:t>
      </w:r>
      <w:r>
        <w:rPr>
          <w:rFonts w:ascii="宋体" w:hAnsi="宋体" w:eastAsia="宋体"/>
          <w:sz w:val="24"/>
          <w:szCs w:val="22"/>
        </w:rPr>
        <w:fldChar w:fldCharType="end"/>
      </w:r>
      <w:r>
        <w:rPr>
          <w:rFonts w:hint="eastAsia" w:ascii="宋体" w:hAnsi="宋体"/>
          <w:sz w:val="24"/>
          <w:szCs w:val="22"/>
        </w:rPr>
        <w:t>痰毒凝结证：宜进食消痰散结，扶正解毒的食品，如菌类、灵芝、元鱼、薏苡仁、山药、决明子粥。</w:t>
      </w:r>
    </w:p>
    <w:p>
      <w:pPr>
        <w:adjustRightInd w:val="0"/>
        <w:snapToGrid w:val="0"/>
        <w:spacing w:before="78" w:after="78" w:line="400" w:lineRule="exact"/>
        <w:ind w:firstLine="480" w:firstLineChars="200"/>
        <w:rPr>
          <w:rFonts w:asciiTheme="minorEastAsia" w:hAnsiTheme="minorEastAsia"/>
          <w:sz w:val="24"/>
          <w:szCs w:val="22"/>
        </w:rPr>
      </w:pPr>
      <w:r>
        <w:rPr>
          <w:rFonts w:hint="eastAsia" w:asciiTheme="minorEastAsia" w:hAnsiTheme="minorEastAsia"/>
          <w:sz w:val="24"/>
          <w:szCs w:val="22"/>
        </w:rPr>
        <w:t>（四）西药治疗</w:t>
      </w:r>
    </w:p>
    <w:p>
      <w:pPr>
        <w:widowControl/>
        <w:adjustRightInd w:val="0"/>
        <w:snapToGrid w:val="0"/>
        <w:spacing w:line="400" w:lineRule="exact"/>
        <w:ind w:firstLine="480" w:firstLineChars="200"/>
        <w:rPr>
          <w:rFonts w:ascii="宋体" w:hAnsi="宋体"/>
          <w:sz w:val="24"/>
          <w:szCs w:val="22"/>
        </w:rPr>
      </w:pPr>
      <w:r>
        <w:rPr>
          <w:rFonts w:hint="eastAsia" w:ascii="宋体" w:hAnsi="宋体"/>
          <w:sz w:val="24"/>
          <w:szCs w:val="22"/>
        </w:rPr>
        <w:t>支持治疗、化疗方案等可参考《中国成人急性淋巴细胞白血病诊断与治疗指南》</w:t>
      </w:r>
      <w:r>
        <w:rPr>
          <w:rFonts w:ascii="宋体" w:hAnsi="宋体"/>
          <w:sz w:val="24"/>
          <w:szCs w:val="22"/>
          <w:vertAlign w:val="superscript"/>
        </w:rPr>
        <w:t>[3]</w:t>
      </w:r>
      <w:r>
        <w:rPr>
          <w:rFonts w:hint="eastAsia" w:ascii="宋体" w:hAnsi="宋体"/>
          <w:sz w:val="24"/>
          <w:szCs w:val="22"/>
        </w:rPr>
        <w:t>（</w:t>
      </w:r>
      <w:r>
        <w:rPr>
          <w:rFonts w:ascii="宋体" w:hAnsi="宋体"/>
          <w:sz w:val="24"/>
          <w:szCs w:val="22"/>
        </w:rPr>
        <w:t>2016</w:t>
      </w:r>
      <w:r>
        <w:rPr>
          <w:rFonts w:hint="eastAsia" w:ascii="宋体" w:hAnsi="宋体"/>
          <w:sz w:val="24"/>
          <w:szCs w:val="22"/>
        </w:rPr>
        <w:t>年版）。</w:t>
      </w:r>
    </w:p>
    <w:p>
      <w:pPr>
        <w:adjustRightInd w:val="0"/>
        <w:snapToGrid w:val="0"/>
        <w:spacing w:before="78" w:after="78" w:line="400" w:lineRule="exact"/>
        <w:ind w:firstLine="480" w:firstLineChars="200"/>
        <w:rPr>
          <w:rFonts w:asciiTheme="minorEastAsia" w:hAnsiTheme="minorEastAsia"/>
          <w:sz w:val="24"/>
          <w:szCs w:val="22"/>
        </w:rPr>
      </w:pPr>
      <w:r>
        <w:rPr>
          <w:rFonts w:hint="eastAsia" w:asciiTheme="minorEastAsia" w:hAnsiTheme="minorEastAsia"/>
          <w:sz w:val="24"/>
          <w:szCs w:val="22"/>
        </w:rPr>
        <w:t>（五）护理调摄</w:t>
      </w:r>
    </w:p>
    <w:p>
      <w:pPr>
        <w:adjustRightInd w:val="0"/>
        <w:snapToGrid w:val="0"/>
        <w:spacing w:line="400" w:lineRule="exact"/>
        <w:ind w:firstLine="480" w:firstLineChars="200"/>
        <w:rPr>
          <w:rFonts w:ascii="宋体" w:hAnsi="宋体"/>
          <w:sz w:val="24"/>
          <w:szCs w:val="22"/>
        </w:rPr>
      </w:pPr>
      <w:r>
        <w:rPr>
          <w:rFonts w:hint="eastAsia" w:ascii="宋体" w:hAnsi="宋体"/>
          <w:sz w:val="24"/>
          <w:szCs w:val="22"/>
        </w:rPr>
        <w:t>1.饮食调理</w:t>
      </w:r>
    </w:p>
    <w:p>
      <w:pPr>
        <w:adjustRightInd w:val="0"/>
        <w:snapToGrid w:val="0"/>
        <w:spacing w:line="400" w:lineRule="exact"/>
        <w:ind w:firstLine="480" w:firstLineChars="200"/>
        <w:rPr>
          <w:rFonts w:ascii="宋体" w:hAnsi="宋体"/>
          <w:sz w:val="24"/>
          <w:szCs w:val="22"/>
        </w:rPr>
      </w:pPr>
      <w:r>
        <w:rPr>
          <w:rFonts w:hint="eastAsia"/>
          <w:kern w:val="28"/>
          <w:sz w:val="24"/>
        </w:rPr>
        <w:t>清洁、清淡、新鲜、高营养、松软、易消化等食物；忌食辛辣、刺激、生冷、坚硬等食品，注意饮食温度勿过烫</w:t>
      </w:r>
      <w:r>
        <w:rPr>
          <w:rFonts w:hint="eastAsia" w:ascii="宋体" w:hAnsi="宋体"/>
          <w:sz w:val="24"/>
          <w:szCs w:val="22"/>
        </w:rPr>
        <w:t xml:space="preserve">。 </w:t>
      </w:r>
    </w:p>
    <w:p>
      <w:pPr>
        <w:adjustRightInd w:val="0"/>
        <w:snapToGrid w:val="0"/>
        <w:spacing w:line="400" w:lineRule="exact"/>
        <w:ind w:firstLine="480" w:firstLineChars="200"/>
        <w:rPr>
          <w:rFonts w:ascii="宋体" w:hAnsi="宋体"/>
          <w:sz w:val="24"/>
          <w:szCs w:val="22"/>
        </w:rPr>
      </w:pPr>
      <w:r>
        <w:rPr>
          <w:rFonts w:hint="eastAsia" w:ascii="宋体" w:hAnsi="宋体"/>
          <w:sz w:val="24"/>
          <w:szCs w:val="22"/>
        </w:rPr>
        <w:t>2.情志调理</w:t>
      </w:r>
    </w:p>
    <w:p>
      <w:pPr>
        <w:adjustRightInd w:val="0"/>
        <w:snapToGrid w:val="0"/>
        <w:spacing w:line="400" w:lineRule="exact"/>
        <w:ind w:firstLine="480" w:firstLineChars="200"/>
        <w:rPr>
          <w:rFonts w:ascii="宋体" w:hAnsi="宋体"/>
          <w:sz w:val="24"/>
          <w:szCs w:val="22"/>
        </w:rPr>
      </w:pPr>
      <w:r>
        <w:rPr>
          <w:rFonts w:hint="eastAsia"/>
          <w:kern w:val="28"/>
          <w:sz w:val="24"/>
        </w:rPr>
        <w:t>保持心情舒畅，避免情绪刺激；正确认识疾病，树立战胜疾病信心。必要时进行心理辅导或群体教育，</w:t>
      </w:r>
      <w:r>
        <w:rPr>
          <w:rFonts w:hint="eastAsia" w:ascii="宋体" w:hAnsi="宋体"/>
          <w:sz w:val="24"/>
          <w:szCs w:val="22"/>
        </w:rPr>
        <w:t>音乐、抚触芳疗等转移其注意力。</w:t>
      </w:r>
    </w:p>
    <w:p>
      <w:pPr>
        <w:spacing w:before="156" w:after="156" w:line="400" w:lineRule="exact"/>
        <w:ind w:firstLine="480" w:firstLineChars="200"/>
        <w:rPr>
          <w:rFonts w:ascii="黑体" w:hAnsi="宋体" w:eastAsia="黑体" w:cs="Times New Roman"/>
          <w:color w:val="000000"/>
          <w:kern w:val="0"/>
          <w:sz w:val="24"/>
        </w:rPr>
      </w:pPr>
      <w:r>
        <w:rPr>
          <w:rFonts w:hint="eastAsia" w:ascii="黑体" w:hAnsi="宋体" w:eastAsia="黑体" w:cs="Times New Roman"/>
          <w:color w:val="000000"/>
          <w:kern w:val="0"/>
          <w:sz w:val="24"/>
        </w:rPr>
        <w:t>三、疗效评价</w:t>
      </w:r>
      <w:r>
        <w:rPr>
          <w:rFonts w:ascii="黑体" w:hAnsi="宋体" w:eastAsia="黑体" w:cs="Times New Roman"/>
          <w:color w:val="000000"/>
          <w:kern w:val="0"/>
          <w:sz w:val="24"/>
        </w:rPr>
        <w:tab/>
      </w:r>
    </w:p>
    <w:p>
      <w:pPr>
        <w:adjustRightInd w:val="0"/>
        <w:snapToGrid w:val="0"/>
        <w:spacing w:before="78" w:after="78" w:line="400" w:lineRule="exact"/>
        <w:ind w:firstLine="480" w:firstLineChars="200"/>
        <w:rPr>
          <w:rFonts w:asciiTheme="minorEastAsia" w:hAnsiTheme="minorEastAsia"/>
          <w:sz w:val="24"/>
          <w:szCs w:val="22"/>
        </w:rPr>
      </w:pPr>
      <w:r>
        <w:rPr>
          <w:rFonts w:hint="eastAsia" w:asciiTheme="minorEastAsia" w:hAnsiTheme="minorEastAsia"/>
          <w:sz w:val="24"/>
          <w:szCs w:val="22"/>
        </w:rPr>
        <w:t>（一）疾病疗效</w:t>
      </w:r>
    </w:p>
    <w:p>
      <w:pPr>
        <w:adjustRightInd w:val="0"/>
        <w:snapToGrid w:val="0"/>
        <w:spacing w:line="400" w:lineRule="exact"/>
        <w:ind w:firstLine="480" w:firstLineChars="200"/>
        <w:jc w:val="left"/>
        <w:rPr>
          <w:sz w:val="24"/>
        </w:rPr>
      </w:pPr>
      <w:r>
        <w:rPr>
          <w:rFonts w:hint="eastAsia" w:ascii="宋体" w:hAnsi="宋体"/>
          <w:sz w:val="24"/>
          <w:szCs w:val="22"/>
        </w:rPr>
        <w:t>参考</w:t>
      </w:r>
      <w:r>
        <w:rPr>
          <w:rFonts w:hint="eastAsia"/>
          <w:sz w:val="24"/>
        </w:rPr>
        <w:t>《血液病诊断及疗效标准（第四版）》</w:t>
      </w:r>
      <w:r>
        <w:rPr>
          <w:rFonts w:ascii="宋体" w:hAnsi="宋体"/>
          <w:sz w:val="24"/>
          <w:szCs w:val="22"/>
          <w:vertAlign w:val="superscript"/>
        </w:rPr>
        <w:t>[</w:t>
      </w:r>
      <w:r>
        <w:rPr>
          <w:rFonts w:hint="eastAsia" w:ascii="宋体" w:hAnsi="宋体"/>
          <w:sz w:val="24"/>
          <w:szCs w:val="22"/>
          <w:vertAlign w:val="superscript"/>
        </w:rPr>
        <w:t>1</w:t>
      </w:r>
      <w:r>
        <w:rPr>
          <w:rFonts w:ascii="宋体" w:hAnsi="宋体"/>
          <w:sz w:val="24"/>
          <w:szCs w:val="22"/>
          <w:vertAlign w:val="superscript"/>
        </w:rPr>
        <w:t>]</w:t>
      </w:r>
      <w:r>
        <w:rPr>
          <w:rFonts w:hint="eastAsia"/>
          <w:sz w:val="24"/>
        </w:rPr>
        <w:t>。</w:t>
      </w:r>
    </w:p>
    <w:p>
      <w:pPr>
        <w:adjustRightInd w:val="0"/>
        <w:snapToGrid w:val="0"/>
        <w:spacing w:before="78" w:after="78" w:line="400" w:lineRule="exact"/>
        <w:ind w:firstLine="480" w:firstLineChars="200"/>
        <w:rPr>
          <w:rFonts w:ascii="宋体" w:hAnsi="宋体" w:eastAsia="宋体"/>
          <w:snapToGrid w:val="0"/>
          <w:kern w:val="0"/>
          <w:sz w:val="24"/>
        </w:rPr>
      </w:pPr>
      <w:r>
        <w:rPr>
          <w:rFonts w:hint="eastAsia" w:ascii="宋体" w:hAnsi="宋体" w:eastAsia="宋体"/>
          <w:snapToGrid w:val="0"/>
          <w:kern w:val="0"/>
          <w:sz w:val="24"/>
        </w:rPr>
        <w:t>血液及骨髓疗效标准</w:t>
      </w:r>
    </w:p>
    <w:p>
      <w:pPr>
        <w:adjustRightInd w:val="0"/>
        <w:snapToGrid w:val="0"/>
        <w:spacing w:line="400" w:lineRule="exact"/>
        <w:ind w:firstLine="480" w:firstLineChars="200"/>
        <w:rPr>
          <w:rFonts w:ascii="宋体" w:hAnsi="宋体" w:eastAsia="宋体"/>
          <w:snapToGrid w:val="0"/>
          <w:kern w:val="0"/>
          <w:sz w:val="24"/>
        </w:rPr>
      </w:pPr>
      <w:r>
        <w:rPr>
          <w:rFonts w:ascii="宋体" w:hAnsi="宋体" w:eastAsia="宋体"/>
          <w:snapToGrid w:val="0"/>
          <w:kern w:val="0"/>
          <w:sz w:val="24"/>
        </w:rPr>
        <w:t>1.</w:t>
      </w:r>
      <w:r>
        <w:rPr>
          <w:rFonts w:hint="eastAsia" w:ascii="宋体" w:hAnsi="宋体" w:eastAsia="宋体"/>
          <w:snapToGrid w:val="0"/>
          <w:kern w:val="0"/>
          <w:sz w:val="24"/>
        </w:rPr>
        <w:t>完全缓解</w:t>
      </w:r>
      <w:r>
        <w:rPr>
          <w:rFonts w:ascii="宋体" w:hAnsi="宋体" w:eastAsia="宋体"/>
          <w:snapToGrid w:val="0"/>
          <w:kern w:val="0"/>
          <w:sz w:val="24"/>
        </w:rPr>
        <w:t>(CR)</w:t>
      </w:r>
      <w:r>
        <w:rPr>
          <w:rFonts w:hint="eastAsia" w:ascii="宋体" w:hAnsi="宋体" w:eastAsia="宋体"/>
          <w:snapToGrid w:val="0"/>
          <w:kern w:val="0"/>
          <w:sz w:val="24"/>
        </w:rPr>
        <w:t>：外周血无原始细胞、无髓外白血病；三系造血恢复，骨髓原始细胞＜</w:t>
      </w:r>
      <w:r>
        <w:rPr>
          <w:rFonts w:ascii="宋体" w:hAnsi="宋体" w:eastAsia="宋体"/>
          <w:snapToGrid w:val="0"/>
          <w:kern w:val="0"/>
          <w:sz w:val="24"/>
        </w:rPr>
        <w:t>5%</w:t>
      </w:r>
      <w:r>
        <w:rPr>
          <w:rFonts w:hint="eastAsia" w:ascii="宋体" w:hAnsi="宋体" w:eastAsia="宋体"/>
          <w:snapToGrid w:val="0"/>
          <w:kern w:val="0"/>
          <w:sz w:val="24"/>
        </w:rPr>
        <w:t>，中性粒细胞＞</w:t>
      </w:r>
      <w:r>
        <w:rPr>
          <w:rFonts w:ascii="宋体" w:hAnsi="宋体" w:eastAsia="宋体"/>
          <w:snapToGrid w:val="0"/>
          <w:kern w:val="0"/>
          <w:sz w:val="24"/>
        </w:rPr>
        <w:t>1.0</w:t>
      </w:r>
      <w:r>
        <w:rPr>
          <w:rFonts w:hint="eastAsia" w:ascii="宋体" w:hAnsi="宋体" w:eastAsia="宋体"/>
          <w:snapToGrid w:val="0"/>
          <w:kern w:val="0"/>
          <w:sz w:val="24"/>
        </w:rPr>
        <w:t>×</w:t>
      </w:r>
      <w:r>
        <w:rPr>
          <w:rFonts w:ascii="宋体" w:hAnsi="宋体" w:eastAsia="宋体"/>
          <w:snapToGrid w:val="0"/>
          <w:kern w:val="0"/>
          <w:sz w:val="24"/>
        </w:rPr>
        <w:t>10</w:t>
      </w:r>
      <w:r>
        <w:rPr>
          <w:rFonts w:ascii="宋体" w:hAnsi="宋体" w:eastAsia="宋体"/>
          <w:snapToGrid w:val="0"/>
          <w:kern w:val="0"/>
          <w:sz w:val="24"/>
          <w:vertAlign w:val="superscript"/>
        </w:rPr>
        <w:t>9</w:t>
      </w:r>
      <w:r>
        <w:rPr>
          <w:rFonts w:ascii="宋体" w:hAnsi="宋体" w:eastAsia="宋体"/>
          <w:snapToGrid w:val="0"/>
          <w:kern w:val="0"/>
          <w:sz w:val="24"/>
        </w:rPr>
        <w:t>/L</w:t>
      </w:r>
      <w:r>
        <w:rPr>
          <w:rFonts w:hint="eastAsia" w:ascii="宋体" w:hAnsi="宋体" w:eastAsia="宋体"/>
          <w:snapToGrid w:val="0"/>
          <w:kern w:val="0"/>
          <w:sz w:val="24"/>
        </w:rPr>
        <w:t>，血小板＞</w:t>
      </w:r>
      <w:r>
        <w:rPr>
          <w:rFonts w:ascii="宋体" w:hAnsi="宋体" w:eastAsia="宋体"/>
          <w:snapToGrid w:val="0"/>
          <w:kern w:val="0"/>
          <w:sz w:val="24"/>
        </w:rPr>
        <w:t>100</w:t>
      </w:r>
      <w:r>
        <w:rPr>
          <w:rFonts w:hint="eastAsia" w:ascii="宋体" w:hAnsi="宋体" w:eastAsia="宋体"/>
          <w:snapToGrid w:val="0"/>
          <w:kern w:val="0"/>
          <w:sz w:val="24"/>
        </w:rPr>
        <w:t>×</w:t>
      </w:r>
      <w:r>
        <w:rPr>
          <w:rFonts w:ascii="宋体" w:hAnsi="宋体" w:eastAsia="宋体"/>
          <w:snapToGrid w:val="0"/>
          <w:kern w:val="0"/>
          <w:sz w:val="24"/>
        </w:rPr>
        <w:t>10</w:t>
      </w:r>
      <w:r>
        <w:rPr>
          <w:rFonts w:ascii="宋体" w:hAnsi="宋体" w:eastAsia="宋体"/>
          <w:snapToGrid w:val="0"/>
          <w:kern w:val="0"/>
          <w:sz w:val="24"/>
          <w:vertAlign w:val="superscript"/>
        </w:rPr>
        <w:t>9</w:t>
      </w:r>
      <w:r>
        <w:rPr>
          <w:rFonts w:ascii="宋体" w:hAnsi="宋体" w:eastAsia="宋体"/>
          <w:snapToGrid w:val="0"/>
          <w:kern w:val="0"/>
          <w:sz w:val="24"/>
        </w:rPr>
        <w:t>/L</w:t>
      </w:r>
      <w:r>
        <w:rPr>
          <w:rFonts w:hint="eastAsia" w:ascii="宋体" w:hAnsi="宋体" w:eastAsia="宋体"/>
          <w:snapToGrid w:val="0"/>
          <w:kern w:val="0"/>
          <w:sz w:val="24"/>
        </w:rPr>
        <w:t>，</w:t>
      </w:r>
      <w:r>
        <w:rPr>
          <w:rFonts w:ascii="宋体" w:hAnsi="宋体" w:eastAsia="宋体"/>
          <w:snapToGrid w:val="0"/>
          <w:kern w:val="0"/>
          <w:sz w:val="24"/>
        </w:rPr>
        <w:t>4</w:t>
      </w:r>
      <w:r>
        <w:rPr>
          <w:rFonts w:hint="eastAsia" w:ascii="宋体" w:hAnsi="宋体" w:eastAsia="宋体"/>
          <w:snapToGrid w:val="0"/>
          <w:kern w:val="0"/>
          <w:sz w:val="24"/>
        </w:rPr>
        <w:t>周内无复发。</w:t>
      </w:r>
    </w:p>
    <w:p>
      <w:pPr>
        <w:adjustRightInd w:val="0"/>
        <w:snapToGrid w:val="0"/>
        <w:spacing w:line="400" w:lineRule="exact"/>
        <w:ind w:firstLine="480" w:firstLineChars="200"/>
        <w:rPr>
          <w:rFonts w:ascii="宋体" w:hAnsi="宋体" w:eastAsia="宋体"/>
          <w:snapToGrid w:val="0"/>
          <w:kern w:val="0"/>
          <w:sz w:val="24"/>
        </w:rPr>
      </w:pPr>
      <w:r>
        <w:rPr>
          <w:rFonts w:ascii="宋体" w:hAnsi="宋体" w:eastAsia="宋体"/>
          <w:snapToGrid w:val="0"/>
          <w:kern w:val="0"/>
          <w:sz w:val="24"/>
        </w:rPr>
        <w:t>2.CR</w:t>
      </w:r>
      <w:r>
        <w:rPr>
          <w:rFonts w:hint="eastAsia" w:ascii="宋体" w:hAnsi="宋体" w:eastAsia="宋体"/>
          <w:snapToGrid w:val="0"/>
          <w:kern w:val="0"/>
          <w:sz w:val="24"/>
        </w:rPr>
        <w:t>伴血细胞不完全恢复</w:t>
      </w:r>
      <w:r>
        <w:rPr>
          <w:rFonts w:ascii="宋体" w:hAnsi="宋体" w:eastAsia="宋体"/>
          <w:snapToGrid w:val="0"/>
          <w:kern w:val="0"/>
          <w:sz w:val="24"/>
        </w:rPr>
        <w:t>(CRi)</w:t>
      </w:r>
      <w:r>
        <w:rPr>
          <w:rFonts w:hint="eastAsia" w:ascii="宋体" w:hAnsi="宋体" w:eastAsia="宋体"/>
          <w:snapToGrid w:val="0"/>
          <w:kern w:val="0"/>
          <w:sz w:val="24"/>
        </w:rPr>
        <w:t>：</w:t>
      </w:r>
      <w:r>
        <w:rPr>
          <w:rFonts w:ascii="宋体" w:hAnsi="宋体" w:eastAsia="宋体"/>
          <w:snapToGrid w:val="0"/>
          <w:kern w:val="0"/>
          <w:sz w:val="24"/>
        </w:rPr>
        <w:t xml:space="preserve"> </w:t>
      </w:r>
      <w:r>
        <w:rPr>
          <w:rFonts w:hint="eastAsia" w:ascii="宋体" w:hAnsi="宋体" w:eastAsia="宋体"/>
          <w:snapToGrid w:val="0"/>
          <w:kern w:val="0"/>
          <w:sz w:val="24"/>
        </w:rPr>
        <w:t>血小板＜</w:t>
      </w:r>
      <w:r>
        <w:rPr>
          <w:rFonts w:ascii="宋体" w:hAnsi="宋体" w:eastAsia="宋体"/>
          <w:snapToGrid w:val="0"/>
          <w:kern w:val="0"/>
          <w:sz w:val="24"/>
        </w:rPr>
        <w:t>100</w:t>
      </w:r>
      <w:r>
        <w:rPr>
          <w:rFonts w:hint="eastAsia" w:ascii="宋体" w:hAnsi="宋体" w:eastAsia="宋体"/>
          <w:snapToGrid w:val="0"/>
          <w:kern w:val="0"/>
          <w:sz w:val="24"/>
        </w:rPr>
        <w:t>×</w:t>
      </w:r>
      <w:r>
        <w:rPr>
          <w:rFonts w:ascii="宋体" w:hAnsi="宋体" w:eastAsia="宋体"/>
          <w:snapToGrid w:val="0"/>
          <w:kern w:val="0"/>
          <w:sz w:val="24"/>
        </w:rPr>
        <w:t>10</w:t>
      </w:r>
      <w:r>
        <w:rPr>
          <w:rFonts w:ascii="宋体" w:hAnsi="宋体" w:eastAsia="宋体"/>
          <w:snapToGrid w:val="0"/>
          <w:kern w:val="0"/>
          <w:sz w:val="24"/>
          <w:vertAlign w:val="superscript"/>
        </w:rPr>
        <w:t>9</w:t>
      </w:r>
      <w:r>
        <w:rPr>
          <w:rFonts w:ascii="宋体" w:hAnsi="宋体" w:eastAsia="宋体"/>
          <w:snapToGrid w:val="0"/>
          <w:kern w:val="0"/>
          <w:sz w:val="24"/>
        </w:rPr>
        <w:t>/L</w:t>
      </w:r>
      <w:r>
        <w:rPr>
          <w:rFonts w:hint="eastAsia" w:ascii="宋体" w:hAnsi="宋体" w:eastAsia="宋体"/>
          <w:snapToGrid w:val="0"/>
          <w:kern w:val="0"/>
          <w:sz w:val="24"/>
        </w:rPr>
        <w:t>或中性粒细胞＜</w:t>
      </w:r>
      <w:r>
        <w:rPr>
          <w:rFonts w:ascii="宋体" w:hAnsi="宋体" w:eastAsia="宋体"/>
          <w:snapToGrid w:val="0"/>
          <w:kern w:val="0"/>
          <w:sz w:val="24"/>
        </w:rPr>
        <w:t>1.0</w:t>
      </w:r>
      <w:r>
        <w:rPr>
          <w:rFonts w:hint="eastAsia" w:ascii="宋体" w:hAnsi="宋体" w:eastAsia="宋体"/>
          <w:snapToGrid w:val="0"/>
          <w:kern w:val="0"/>
          <w:sz w:val="24"/>
        </w:rPr>
        <w:t>×</w:t>
      </w:r>
      <w:r>
        <w:rPr>
          <w:rFonts w:ascii="宋体" w:hAnsi="宋体" w:eastAsia="宋体"/>
          <w:snapToGrid w:val="0"/>
          <w:kern w:val="0"/>
          <w:sz w:val="24"/>
        </w:rPr>
        <w:t>10</w:t>
      </w:r>
      <w:r>
        <w:rPr>
          <w:rFonts w:ascii="宋体" w:hAnsi="宋体" w:eastAsia="宋体"/>
          <w:snapToGrid w:val="0"/>
          <w:kern w:val="0"/>
          <w:sz w:val="24"/>
          <w:vertAlign w:val="superscript"/>
        </w:rPr>
        <w:t>9</w:t>
      </w:r>
      <w:r>
        <w:rPr>
          <w:rFonts w:ascii="宋体" w:hAnsi="宋体" w:eastAsia="宋体"/>
          <w:snapToGrid w:val="0"/>
          <w:kern w:val="0"/>
          <w:sz w:val="24"/>
        </w:rPr>
        <w:t>/L</w:t>
      </w:r>
      <w:r>
        <w:rPr>
          <w:rFonts w:hint="eastAsia" w:ascii="宋体" w:hAnsi="宋体" w:eastAsia="宋体"/>
          <w:snapToGrid w:val="0"/>
          <w:kern w:val="0"/>
          <w:sz w:val="24"/>
        </w:rPr>
        <w:t>，其他应满足</w:t>
      </w:r>
      <w:r>
        <w:rPr>
          <w:rFonts w:ascii="宋体" w:hAnsi="宋体" w:eastAsia="宋体"/>
          <w:snapToGrid w:val="0"/>
          <w:kern w:val="0"/>
          <w:sz w:val="24"/>
        </w:rPr>
        <w:t>CR</w:t>
      </w:r>
      <w:r>
        <w:rPr>
          <w:rFonts w:hint="eastAsia" w:ascii="宋体" w:hAnsi="宋体" w:eastAsia="宋体"/>
          <w:snapToGrid w:val="0"/>
          <w:kern w:val="0"/>
          <w:sz w:val="24"/>
        </w:rPr>
        <w:t>标准。</w:t>
      </w:r>
    </w:p>
    <w:p>
      <w:pPr>
        <w:adjustRightInd w:val="0"/>
        <w:snapToGrid w:val="0"/>
        <w:spacing w:line="400" w:lineRule="exact"/>
        <w:ind w:firstLine="480" w:firstLineChars="200"/>
        <w:rPr>
          <w:rFonts w:ascii="宋体" w:hAnsi="宋体" w:eastAsia="宋体"/>
          <w:snapToGrid w:val="0"/>
          <w:kern w:val="0"/>
          <w:sz w:val="24"/>
        </w:rPr>
      </w:pPr>
      <w:r>
        <w:rPr>
          <w:rFonts w:ascii="宋体" w:hAnsi="宋体" w:eastAsia="宋体"/>
          <w:snapToGrid w:val="0"/>
          <w:kern w:val="0"/>
          <w:sz w:val="24"/>
        </w:rPr>
        <w:t>3.</w:t>
      </w:r>
      <w:r>
        <w:rPr>
          <w:rFonts w:hint="eastAsia" w:ascii="宋体" w:hAnsi="宋体" w:eastAsia="宋体"/>
          <w:snapToGrid w:val="0"/>
          <w:kern w:val="0"/>
          <w:sz w:val="24"/>
        </w:rPr>
        <w:t>难治性疾病：诱导治疗结束后未取得</w:t>
      </w:r>
      <w:r>
        <w:rPr>
          <w:rFonts w:ascii="宋体" w:hAnsi="宋体" w:eastAsia="宋体"/>
          <w:snapToGrid w:val="0"/>
          <w:kern w:val="0"/>
          <w:sz w:val="24"/>
        </w:rPr>
        <w:t>CR</w:t>
      </w:r>
      <w:r>
        <w:rPr>
          <w:rFonts w:hint="eastAsia" w:ascii="宋体" w:hAnsi="宋体" w:eastAsia="宋体"/>
          <w:snapToGrid w:val="0"/>
          <w:kern w:val="0"/>
          <w:sz w:val="24"/>
        </w:rPr>
        <w:t>。</w:t>
      </w:r>
    </w:p>
    <w:p>
      <w:pPr>
        <w:adjustRightInd w:val="0"/>
        <w:snapToGrid w:val="0"/>
        <w:spacing w:line="400" w:lineRule="exact"/>
        <w:ind w:firstLine="480" w:firstLineChars="200"/>
        <w:rPr>
          <w:rFonts w:ascii="宋体" w:hAnsi="宋体" w:eastAsia="宋体"/>
          <w:snapToGrid w:val="0"/>
          <w:kern w:val="0"/>
          <w:sz w:val="24"/>
        </w:rPr>
      </w:pPr>
      <w:r>
        <w:rPr>
          <w:rFonts w:ascii="宋体" w:hAnsi="宋体" w:eastAsia="宋体"/>
          <w:snapToGrid w:val="0"/>
          <w:kern w:val="0"/>
          <w:sz w:val="24"/>
        </w:rPr>
        <w:t>4.</w:t>
      </w:r>
      <w:r>
        <w:rPr>
          <w:rFonts w:hint="eastAsia" w:ascii="宋体" w:hAnsi="宋体" w:eastAsia="宋体"/>
          <w:snapToGrid w:val="0"/>
          <w:kern w:val="0"/>
          <w:sz w:val="24"/>
        </w:rPr>
        <w:t>疾病进展：外周血或骨髓原始细胞绝对数增加</w:t>
      </w:r>
      <w:r>
        <w:rPr>
          <w:rFonts w:ascii="宋体" w:hAnsi="宋体" w:eastAsia="宋体"/>
          <w:snapToGrid w:val="0"/>
          <w:kern w:val="0"/>
          <w:sz w:val="24"/>
        </w:rPr>
        <w:t>25%</w:t>
      </w:r>
      <w:r>
        <w:rPr>
          <w:rFonts w:hint="eastAsia" w:ascii="宋体" w:hAnsi="宋体" w:eastAsia="宋体"/>
          <w:snapToGrid w:val="0"/>
          <w:kern w:val="0"/>
          <w:sz w:val="24"/>
        </w:rPr>
        <w:t>，或出现髓外疾病。</w:t>
      </w:r>
    </w:p>
    <w:p>
      <w:pPr>
        <w:widowControl/>
        <w:adjustRightInd w:val="0"/>
        <w:snapToGrid w:val="0"/>
        <w:spacing w:line="400" w:lineRule="exact"/>
        <w:ind w:firstLine="480" w:firstLineChars="200"/>
        <w:rPr>
          <w:rFonts w:ascii="宋体" w:hAnsi="宋体"/>
          <w:color w:val="FF0000"/>
          <w:sz w:val="24"/>
          <w:szCs w:val="22"/>
        </w:rPr>
      </w:pPr>
      <w:r>
        <w:rPr>
          <w:rFonts w:ascii="宋体" w:hAnsi="宋体" w:eastAsia="宋体"/>
          <w:snapToGrid w:val="0"/>
          <w:kern w:val="0"/>
          <w:sz w:val="24"/>
        </w:rPr>
        <w:t>5.</w:t>
      </w:r>
      <w:r>
        <w:rPr>
          <w:rFonts w:hint="eastAsia" w:ascii="宋体" w:hAnsi="宋体" w:eastAsia="宋体"/>
          <w:snapToGrid w:val="0"/>
          <w:kern w:val="0"/>
          <w:sz w:val="24"/>
        </w:rPr>
        <w:t>疾病复发：已取得</w:t>
      </w:r>
      <w:r>
        <w:rPr>
          <w:rFonts w:ascii="宋体" w:hAnsi="宋体" w:eastAsia="宋体"/>
          <w:snapToGrid w:val="0"/>
          <w:kern w:val="0"/>
          <w:sz w:val="24"/>
        </w:rPr>
        <w:t>CR</w:t>
      </w:r>
      <w:r>
        <w:rPr>
          <w:rFonts w:hint="eastAsia" w:ascii="宋体" w:hAnsi="宋体" w:eastAsia="宋体"/>
          <w:snapToGrid w:val="0"/>
          <w:kern w:val="0"/>
          <w:sz w:val="24"/>
        </w:rPr>
        <w:t>患者外周血或骨髓原始细胞比例＞</w:t>
      </w:r>
      <w:r>
        <w:rPr>
          <w:rFonts w:ascii="宋体" w:hAnsi="宋体" w:eastAsia="宋体"/>
          <w:snapToGrid w:val="0"/>
          <w:kern w:val="0"/>
          <w:sz w:val="24"/>
        </w:rPr>
        <w:t>5%</w:t>
      </w:r>
      <w:r>
        <w:rPr>
          <w:rFonts w:hint="eastAsia" w:ascii="宋体" w:hAnsi="宋体" w:eastAsia="宋体"/>
          <w:snapToGrid w:val="0"/>
          <w:kern w:val="0"/>
          <w:sz w:val="24"/>
        </w:rPr>
        <w:t>，或出现髓外疾病。</w:t>
      </w:r>
    </w:p>
    <w:p>
      <w:pPr>
        <w:adjustRightInd w:val="0"/>
        <w:snapToGrid w:val="0"/>
        <w:spacing w:before="78" w:after="78" w:line="400" w:lineRule="exact"/>
        <w:ind w:firstLine="480" w:firstLineChars="200"/>
        <w:rPr>
          <w:rFonts w:ascii="黑体" w:hAnsi="黑体" w:eastAsia="黑体"/>
          <w:sz w:val="24"/>
          <w:szCs w:val="22"/>
        </w:rPr>
      </w:pPr>
      <w:r>
        <w:rPr>
          <w:rFonts w:hint="eastAsia" w:ascii="黑体" w:hAnsi="黑体" w:eastAsia="黑体"/>
          <w:sz w:val="24"/>
          <w:szCs w:val="22"/>
        </w:rPr>
        <w:t>（二）</w:t>
      </w:r>
      <w:r>
        <w:rPr>
          <w:rFonts w:hint="eastAsia" w:asciiTheme="minorEastAsia" w:hAnsiTheme="minorEastAsia"/>
          <w:sz w:val="24"/>
          <w:szCs w:val="22"/>
        </w:rPr>
        <w:t xml:space="preserve"> </w:t>
      </w:r>
      <w:r>
        <w:rPr>
          <w:rFonts w:hint="eastAsia" w:ascii="黑体" w:hAnsi="黑体" w:eastAsia="黑体"/>
          <w:sz w:val="24"/>
          <w:szCs w:val="22"/>
        </w:rPr>
        <w:t>证候疗效</w:t>
      </w:r>
    </w:p>
    <w:p>
      <w:pPr>
        <w:adjustRightInd w:val="0"/>
        <w:snapToGrid w:val="0"/>
        <w:spacing w:line="400" w:lineRule="exact"/>
        <w:ind w:firstLine="480" w:firstLineChars="200"/>
        <w:rPr>
          <w:rFonts w:asciiTheme="minorEastAsia" w:hAnsiTheme="minorEastAsia"/>
          <w:sz w:val="24"/>
          <w:szCs w:val="22"/>
        </w:rPr>
      </w:pPr>
      <w:r>
        <w:rPr>
          <w:rFonts w:hint="eastAsia" w:asciiTheme="minorEastAsia" w:hAnsiTheme="minorEastAsia"/>
          <w:sz w:val="24"/>
          <w:szCs w:val="22"/>
        </w:rPr>
        <w:t xml:space="preserve">参考《中药新药临床研究指导原则（2002 版）》拟定 </w:t>
      </w:r>
      <w:r>
        <w:rPr>
          <w:rFonts w:asciiTheme="minorEastAsia" w:hAnsiTheme="minorEastAsia"/>
          <w:sz w:val="24"/>
          <w:szCs w:val="22"/>
          <w:vertAlign w:val="superscript"/>
        </w:rPr>
        <w:t>[4]</w:t>
      </w:r>
      <w:r>
        <w:rPr>
          <w:rFonts w:hint="eastAsia" w:asciiTheme="minorEastAsia" w:hAnsiTheme="minorEastAsia"/>
          <w:sz w:val="24"/>
          <w:szCs w:val="22"/>
        </w:rPr>
        <w:t>。</w:t>
      </w:r>
    </w:p>
    <w:p>
      <w:pPr>
        <w:adjustRightInd w:val="0"/>
        <w:snapToGrid w:val="0"/>
        <w:spacing w:line="400" w:lineRule="exact"/>
        <w:ind w:firstLine="480" w:firstLineChars="200"/>
        <w:rPr>
          <w:rFonts w:asciiTheme="minorEastAsia" w:hAnsiTheme="minorEastAsia"/>
          <w:sz w:val="24"/>
          <w:szCs w:val="22"/>
        </w:rPr>
      </w:pPr>
      <w:r>
        <w:rPr>
          <w:rFonts w:hint="eastAsia" w:asciiTheme="minorEastAsia" w:hAnsiTheme="minorEastAsia"/>
          <w:sz w:val="24"/>
          <w:szCs w:val="22"/>
        </w:rPr>
        <w:t>1.痊愈</w:t>
      </w:r>
    </w:p>
    <w:p>
      <w:pPr>
        <w:adjustRightInd w:val="0"/>
        <w:snapToGrid w:val="0"/>
        <w:spacing w:line="400" w:lineRule="exact"/>
        <w:ind w:firstLine="480" w:firstLineChars="200"/>
        <w:rPr>
          <w:rFonts w:asciiTheme="minorEastAsia" w:hAnsiTheme="minorEastAsia"/>
          <w:sz w:val="24"/>
          <w:szCs w:val="22"/>
        </w:rPr>
      </w:pPr>
      <w:r>
        <w:rPr>
          <w:rFonts w:hint="eastAsia" w:asciiTheme="minorEastAsia" w:hAnsiTheme="minorEastAsia"/>
          <w:sz w:val="24"/>
          <w:szCs w:val="22"/>
        </w:rPr>
        <w:t xml:space="preserve">临床症状、体征消失或基本消失，证候积分减少≥95%。 </w:t>
      </w:r>
    </w:p>
    <w:p>
      <w:pPr>
        <w:adjustRightInd w:val="0"/>
        <w:snapToGrid w:val="0"/>
        <w:spacing w:line="400" w:lineRule="exact"/>
        <w:ind w:firstLine="480" w:firstLineChars="200"/>
        <w:rPr>
          <w:rFonts w:asciiTheme="minorEastAsia" w:hAnsiTheme="minorEastAsia"/>
          <w:sz w:val="24"/>
          <w:szCs w:val="22"/>
        </w:rPr>
      </w:pPr>
      <w:r>
        <w:rPr>
          <w:rFonts w:hint="eastAsia" w:asciiTheme="minorEastAsia" w:hAnsiTheme="minorEastAsia"/>
          <w:sz w:val="24"/>
          <w:szCs w:val="22"/>
        </w:rPr>
        <w:t>2.显效</w:t>
      </w:r>
    </w:p>
    <w:p>
      <w:pPr>
        <w:adjustRightInd w:val="0"/>
        <w:snapToGrid w:val="0"/>
        <w:spacing w:line="400" w:lineRule="exact"/>
        <w:ind w:firstLine="480" w:firstLineChars="200"/>
        <w:rPr>
          <w:rFonts w:asciiTheme="minorEastAsia" w:hAnsiTheme="minorEastAsia"/>
          <w:sz w:val="24"/>
          <w:szCs w:val="22"/>
        </w:rPr>
      </w:pPr>
      <w:r>
        <w:rPr>
          <w:rFonts w:hint="eastAsia" w:asciiTheme="minorEastAsia" w:hAnsiTheme="minorEastAsia"/>
          <w:sz w:val="24"/>
          <w:szCs w:val="22"/>
        </w:rPr>
        <w:t xml:space="preserve">临床症状、体征明显改善，证候积分减少70%～95%。 </w:t>
      </w:r>
    </w:p>
    <w:p>
      <w:pPr>
        <w:adjustRightInd w:val="0"/>
        <w:snapToGrid w:val="0"/>
        <w:spacing w:line="400" w:lineRule="exact"/>
        <w:ind w:firstLine="480" w:firstLineChars="200"/>
        <w:rPr>
          <w:rFonts w:asciiTheme="minorEastAsia" w:hAnsiTheme="minorEastAsia"/>
          <w:sz w:val="24"/>
          <w:szCs w:val="22"/>
        </w:rPr>
      </w:pPr>
      <w:r>
        <w:rPr>
          <w:rFonts w:hint="eastAsia" w:asciiTheme="minorEastAsia" w:hAnsiTheme="minorEastAsia"/>
          <w:sz w:val="24"/>
          <w:szCs w:val="22"/>
        </w:rPr>
        <w:t>3.有效</w:t>
      </w:r>
    </w:p>
    <w:p>
      <w:pPr>
        <w:adjustRightInd w:val="0"/>
        <w:snapToGrid w:val="0"/>
        <w:spacing w:line="400" w:lineRule="exact"/>
        <w:ind w:firstLine="480" w:firstLineChars="200"/>
        <w:rPr>
          <w:rFonts w:asciiTheme="minorEastAsia" w:hAnsiTheme="minorEastAsia"/>
          <w:sz w:val="24"/>
          <w:szCs w:val="22"/>
        </w:rPr>
      </w:pPr>
      <w:r>
        <w:rPr>
          <w:rFonts w:hint="eastAsia" w:asciiTheme="minorEastAsia" w:hAnsiTheme="minorEastAsia"/>
          <w:sz w:val="24"/>
          <w:szCs w:val="22"/>
        </w:rPr>
        <w:t xml:space="preserve">临床症状、体征均有好转，证候积分减少30%～70%。 </w:t>
      </w:r>
    </w:p>
    <w:p>
      <w:pPr>
        <w:adjustRightInd w:val="0"/>
        <w:snapToGrid w:val="0"/>
        <w:spacing w:line="400" w:lineRule="exact"/>
        <w:ind w:firstLine="480" w:firstLineChars="200"/>
        <w:rPr>
          <w:rFonts w:asciiTheme="minorEastAsia" w:hAnsiTheme="minorEastAsia"/>
          <w:sz w:val="24"/>
          <w:szCs w:val="22"/>
        </w:rPr>
      </w:pPr>
      <w:r>
        <w:rPr>
          <w:rFonts w:hint="eastAsia" w:asciiTheme="minorEastAsia" w:hAnsiTheme="minorEastAsia"/>
          <w:sz w:val="24"/>
          <w:szCs w:val="22"/>
        </w:rPr>
        <w:t>4.无效</w:t>
      </w:r>
    </w:p>
    <w:p>
      <w:pPr>
        <w:adjustRightInd w:val="0"/>
        <w:snapToGrid w:val="0"/>
        <w:spacing w:before="78" w:after="78" w:line="400" w:lineRule="exact"/>
        <w:ind w:firstLine="480" w:firstLineChars="200"/>
        <w:jc w:val="left"/>
        <w:rPr>
          <w:rFonts w:asciiTheme="minorEastAsia" w:hAnsiTheme="minorEastAsia"/>
          <w:sz w:val="24"/>
          <w:szCs w:val="22"/>
        </w:rPr>
      </w:pPr>
      <w:r>
        <w:rPr>
          <w:rFonts w:hint="eastAsia" w:asciiTheme="minorEastAsia" w:hAnsiTheme="minorEastAsia"/>
          <w:sz w:val="24"/>
          <w:szCs w:val="22"/>
        </w:rPr>
        <w:t>临床症状、体征无明显改善，证候积分减少不足30%。</w:t>
      </w:r>
    </w:p>
    <w:p>
      <w:pPr>
        <w:adjustRightInd w:val="0"/>
        <w:snapToGrid w:val="0"/>
        <w:spacing w:before="78" w:after="78" w:line="400" w:lineRule="exact"/>
        <w:ind w:firstLine="480" w:firstLineChars="200"/>
        <w:jc w:val="left"/>
        <w:rPr>
          <w:rFonts w:asciiTheme="minorEastAsia" w:hAnsiTheme="minorEastAsia"/>
          <w:sz w:val="24"/>
          <w:szCs w:val="22"/>
        </w:rPr>
      </w:pPr>
      <w:r>
        <w:rPr>
          <w:rFonts w:hint="eastAsia" w:asciiTheme="minorEastAsia" w:hAnsiTheme="minorEastAsia"/>
          <w:sz w:val="24"/>
          <w:szCs w:val="22"/>
        </w:rPr>
        <w:t>注：计算公式：[（治疗前积分－治疗后积分）／治疗前积分] ×100%。</w:t>
      </w:r>
    </w:p>
    <w:p>
      <w:pPr>
        <w:adjustRightInd w:val="0"/>
        <w:snapToGrid w:val="0"/>
        <w:spacing w:line="400" w:lineRule="exact"/>
        <w:ind w:firstLine="537" w:firstLineChars="224"/>
        <w:rPr>
          <w:rFonts w:asciiTheme="minorEastAsia" w:hAnsiTheme="minorEastAsia"/>
          <w:sz w:val="24"/>
          <w:szCs w:val="22"/>
        </w:rPr>
      </w:pPr>
    </w:p>
    <w:p>
      <w:pPr>
        <w:adjustRightInd w:val="0"/>
        <w:snapToGrid w:val="0"/>
        <w:spacing w:beforeLines="25" w:afterLines="25" w:line="300" w:lineRule="auto"/>
        <w:ind w:firstLine="420" w:firstLineChars="200"/>
        <w:jc w:val="left"/>
        <w:rPr>
          <w:rFonts w:ascii="Times New Roman" w:hAnsi="Times New Roman" w:cs="Times New Roman"/>
          <w:szCs w:val="21"/>
        </w:rPr>
      </w:pPr>
      <w:r>
        <w:rPr>
          <w:rFonts w:ascii="Times New Roman" w:cs="Times New Roman" w:hAnsiTheme="minorEastAsia"/>
          <w:szCs w:val="21"/>
        </w:rPr>
        <w:t>参考文献</w:t>
      </w:r>
    </w:p>
    <w:p>
      <w:pPr>
        <w:pStyle w:val="12"/>
        <w:adjustRightInd w:val="0"/>
        <w:snapToGrid w:val="0"/>
        <w:spacing w:beforeLines="25" w:afterLines="25" w:line="300" w:lineRule="auto"/>
        <w:rPr>
          <w:rFonts w:ascii="Times New Roman" w:hAnsi="Times New Roman" w:cs="Times New Roman"/>
          <w:szCs w:val="21"/>
        </w:rPr>
      </w:pPr>
      <w:r>
        <w:rPr>
          <w:rFonts w:ascii="Times New Roman" w:hAnsi="Times New Roman" w:cs="Times New Roman"/>
          <w:szCs w:val="21"/>
        </w:rPr>
        <w:t>[1]</w:t>
      </w:r>
      <w:r>
        <w:rPr>
          <w:rFonts w:ascii="Times New Roman" w:cs="Times New Roman" w:hAnsiTheme="minorEastAsia"/>
          <w:szCs w:val="21"/>
        </w:rPr>
        <w:t>沈悌，赵永强</w:t>
      </w:r>
      <w:r>
        <w:rPr>
          <w:rFonts w:ascii="Times New Roman" w:hAnsi="Times New Roman" w:cs="Times New Roman"/>
          <w:szCs w:val="21"/>
        </w:rPr>
        <w:t>.</w:t>
      </w:r>
      <w:r>
        <w:rPr>
          <w:rFonts w:ascii="Times New Roman" w:cs="Times New Roman" w:hAnsiTheme="minorEastAsia"/>
          <w:szCs w:val="21"/>
        </w:rPr>
        <w:t>血液病诊断及疗效标准</w:t>
      </w:r>
      <w:r>
        <w:rPr>
          <w:rFonts w:ascii="Times New Roman" w:hAnsi="Times New Roman" w:cs="Times New Roman"/>
          <w:szCs w:val="21"/>
        </w:rPr>
        <w:t>(</w:t>
      </w:r>
      <w:r>
        <w:rPr>
          <w:rFonts w:ascii="Times New Roman" w:cs="Times New Roman" w:hAnsiTheme="minorEastAsia"/>
          <w:szCs w:val="21"/>
        </w:rPr>
        <w:t>第</w:t>
      </w:r>
      <w:r>
        <w:rPr>
          <w:rFonts w:ascii="Times New Roman" w:hAnsi="Times New Roman" w:cs="Times New Roman"/>
          <w:szCs w:val="21"/>
        </w:rPr>
        <w:t>4</w:t>
      </w:r>
      <w:r>
        <w:rPr>
          <w:rFonts w:ascii="Times New Roman" w:cs="Times New Roman" w:hAnsiTheme="minorEastAsia"/>
          <w:szCs w:val="21"/>
        </w:rPr>
        <w:t>版</w:t>
      </w:r>
      <w:r>
        <w:rPr>
          <w:rFonts w:ascii="Times New Roman" w:hAnsi="Times New Roman" w:cs="Times New Roman"/>
          <w:szCs w:val="21"/>
        </w:rPr>
        <w:t>) [M].</w:t>
      </w:r>
      <w:r>
        <w:rPr>
          <w:rFonts w:ascii="Times New Roman" w:cs="Times New Roman" w:hAnsiTheme="minorEastAsia"/>
          <w:szCs w:val="21"/>
        </w:rPr>
        <w:t>北京</w:t>
      </w:r>
      <w:r>
        <w:rPr>
          <w:rFonts w:ascii="Times New Roman" w:hAnsi="Times New Roman" w:cs="Times New Roman"/>
          <w:szCs w:val="21"/>
        </w:rPr>
        <w:t>:</w:t>
      </w:r>
      <w:r>
        <w:rPr>
          <w:rFonts w:ascii="Times New Roman" w:cs="Times New Roman" w:hAnsiTheme="minorEastAsia"/>
          <w:szCs w:val="21"/>
        </w:rPr>
        <w:t>科学出版社，</w:t>
      </w:r>
      <w:r>
        <w:rPr>
          <w:rFonts w:ascii="Times New Roman" w:hAnsi="Times New Roman" w:cs="Times New Roman"/>
          <w:szCs w:val="21"/>
        </w:rPr>
        <w:t>2018</w:t>
      </w:r>
      <w:r>
        <w:rPr>
          <w:rFonts w:ascii="Times New Roman" w:cs="Times New Roman" w:hAnsiTheme="minorEastAsia"/>
          <w:szCs w:val="21"/>
        </w:rPr>
        <w:t>：</w:t>
      </w:r>
      <w:r>
        <w:rPr>
          <w:rFonts w:ascii="Times New Roman" w:hAnsi="Times New Roman" w:cs="Times New Roman"/>
          <w:szCs w:val="21"/>
        </w:rPr>
        <w:t>90-95</w:t>
      </w:r>
      <w:r>
        <w:rPr>
          <w:rFonts w:ascii="Times New Roman" w:cs="Times New Roman" w:hAnsiTheme="minorEastAsia"/>
          <w:szCs w:val="21"/>
        </w:rPr>
        <w:t>，</w:t>
      </w:r>
      <w:r>
        <w:rPr>
          <w:rFonts w:ascii="Times New Roman" w:hAnsi="Times New Roman" w:cs="Times New Roman"/>
          <w:szCs w:val="21"/>
        </w:rPr>
        <w:t>110-118.</w:t>
      </w:r>
    </w:p>
    <w:p>
      <w:pPr>
        <w:adjustRightInd w:val="0"/>
        <w:snapToGrid w:val="0"/>
        <w:spacing w:line="300" w:lineRule="auto"/>
        <w:ind w:firstLine="420" w:firstLineChars="200"/>
        <w:jc w:val="left"/>
        <w:rPr>
          <w:rFonts w:ascii="Times New Roman" w:hAnsi="Times New Roman" w:cs="Times New Roman"/>
          <w:szCs w:val="21"/>
        </w:rPr>
      </w:pPr>
      <w:r>
        <w:rPr>
          <w:rFonts w:ascii="Times New Roman" w:hAnsi="Times New Roman" w:cs="Times New Roman"/>
          <w:szCs w:val="21"/>
        </w:rPr>
        <w:t>[2]</w:t>
      </w:r>
      <w:r>
        <w:rPr>
          <w:rFonts w:ascii="Times New Roman" w:cs="Times New Roman" w:hAnsiTheme="minorEastAsia"/>
          <w:szCs w:val="21"/>
        </w:rPr>
        <w:t>陈信义</w:t>
      </w:r>
      <w:r>
        <w:rPr>
          <w:rFonts w:ascii="Times New Roman" w:hAnsi="Times New Roman" w:cs="Times New Roman"/>
          <w:szCs w:val="21"/>
        </w:rPr>
        <w:t>.</w:t>
      </w:r>
      <w:r>
        <w:rPr>
          <w:rFonts w:ascii="Times New Roman" w:cs="Times New Roman" w:hAnsiTheme="minorEastAsia"/>
          <w:szCs w:val="21"/>
        </w:rPr>
        <w:t>常见血液病中医诊疗范例</w:t>
      </w:r>
      <w:r>
        <w:rPr>
          <w:rFonts w:ascii="Times New Roman" w:hAnsi="Times New Roman" w:cs="Times New Roman"/>
          <w:szCs w:val="21"/>
        </w:rPr>
        <w:t>[M].</w:t>
      </w:r>
      <w:r>
        <w:rPr>
          <w:rFonts w:ascii="Times New Roman" w:cs="Times New Roman" w:hAnsiTheme="minorEastAsia"/>
          <w:szCs w:val="21"/>
        </w:rPr>
        <w:t>科技文献出版社</w:t>
      </w:r>
      <w:r>
        <w:rPr>
          <w:rFonts w:ascii="Times New Roman" w:hAnsi="Times New Roman" w:cs="Times New Roman"/>
          <w:szCs w:val="21"/>
        </w:rPr>
        <w:t>,2005:261-269.</w:t>
      </w:r>
    </w:p>
    <w:p>
      <w:pPr>
        <w:adjustRightInd w:val="0"/>
        <w:snapToGrid w:val="0"/>
        <w:spacing w:line="300" w:lineRule="auto"/>
        <w:ind w:firstLine="420" w:firstLineChars="200"/>
        <w:jc w:val="left"/>
        <w:rPr>
          <w:rFonts w:ascii="Times New Roman" w:hAnsi="Times New Roman" w:cs="Times New Roman"/>
          <w:szCs w:val="21"/>
        </w:rPr>
      </w:pPr>
      <w:r>
        <w:rPr>
          <w:rFonts w:ascii="Times New Roman" w:hAnsi="Times New Roman" w:cs="Times New Roman"/>
          <w:szCs w:val="21"/>
        </w:rPr>
        <w:t>[3]</w:t>
      </w:r>
      <w:r>
        <w:rPr>
          <w:rFonts w:ascii="Times New Roman" w:cs="Times New Roman" w:hAnsiTheme="minorEastAsia"/>
          <w:szCs w:val="21"/>
        </w:rPr>
        <w:t>中华医学会血液学分会，中国抗癌协会血液肿瘤专业委员会</w:t>
      </w:r>
      <w:r>
        <w:rPr>
          <w:rFonts w:ascii="Times New Roman" w:hAnsi="Times New Roman" w:cs="Times New Roman"/>
          <w:szCs w:val="21"/>
        </w:rPr>
        <w:t>.</w:t>
      </w:r>
      <w:r>
        <w:rPr>
          <w:rFonts w:ascii="Times New Roman" w:cs="Times New Roman" w:hAnsiTheme="minorEastAsia"/>
          <w:szCs w:val="21"/>
        </w:rPr>
        <w:t>中国成人急性淋巴细胞白血病诊断与治疗指南</w:t>
      </w:r>
      <w:r>
        <w:rPr>
          <w:rFonts w:ascii="Times New Roman" w:hAnsi="Times New Roman" w:cs="Times New Roman"/>
          <w:szCs w:val="21"/>
        </w:rPr>
        <w:t>[J].2016,37(10):837-844.</w:t>
      </w:r>
    </w:p>
    <w:p>
      <w:pPr>
        <w:adjustRightInd w:val="0"/>
        <w:snapToGrid w:val="0"/>
        <w:spacing w:line="300" w:lineRule="auto"/>
        <w:ind w:firstLine="420" w:firstLineChars="200"/>
        <w:jc w:val="left"/>
        <w:rPr>
          <w:rFonts w:ascii="Times New Roman" w:hAnsi="Times New Roman" w:cs="Times New Roman"/>
          <w:szCs w:val="21"/>
        </w:rPr>
      </w:pPr>
      <w:r>
        <w:rPr>
          <w:rFonts w:ascii="Times New Roman" w:hAnsi="Times New Roman" w:cs="Times New Roman"/>
          <w:szCs w:val="21"/>
        </w:rPr>
        <w:t>[4]</w:t>
      </w:r>
      <w:r>
        <w:rPr>
          <w:rFonts w:ascii="Times New Roman" w:cs="Times New Roman" w:hAnsiTheme="minorEastAsia"/>
          <w:szCs w:val="21"/>
        </w:rPr>
        <w:t>郑筱萸</w:t>
      </w:r>
      <w:r>
        <w:rPr>
          <w:rFonts w:ascii="Times New Roman" w:hAnsi="Times New Roman" w:cs="Times New Roman"/>
          <w:szCs w:val="21"/>
        </w:rPr>
        <w:t>.</w:t>
      </w:r>
      <w:r>
        <w:rPr>
          <w:rFonts w:ascii="Times New Roman" w:cs="Times New Roman" w:hAnsiTheme="minorEastAsia"/>
          <w:szCs w:val="21"/>
        </w:rPr>
        <w:t>中药新药临床研究指导原则</w:t>
      </w:r>
      <w:r>
        <w:rPr>
          <w:rFonts w:ascii="Times New Roman" w:hAnsi="Times New Roman" w:cs="Times New Roman"/>
          <w:szCs w:val="21"/>
        </w:rPr>
        <w:t>[M].</w:t>
      </w:r>
      <w:r>
        <w:rPr>
          <w:rFonts w:ascii="Times New Roman" w:cs="Times New Roman" w:hAnsiTheme="minorEastAsia"/>
          <w:szCs w:val="21"/>
        </w:rPr>
        <w:t>中国医药科技出社</w:t>
      </w:r>
      <w:r>
        <w:rPr>
          <w:rFonts w:ascii="Times New Roman" w:hAnsi="Times New Roman" w:cs="Times New Roman"/>
          <w:szCs w:val="21"/>
        </w:rPr>
        <w:t>,2002:173-180.</w:t>
      </w:r>
    </w:p>
    <w:p>
      <w:pPr>
        <w:adjustRightInd w:val="0"/>
        <w:snapToGrid w:val="0"/>
        <w:spacing w:line="300" w:lineRule="auto"/>
        <w:ind w:left="240" w:hanging="240" w:hangingChars="100"/>
        <w:jc w:val="left"/>
        <w:rPr>
          <w:sz w:val="24"/>
        </w:rPr>
      </w:pP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p>
    <w:p>
      <w:pPr>
        <w:adjustRightInd w:val="0"/>
        <w:snapToGrid w:val="0"/>
        <w:spacing w:line="300" w:lineRule="auto"/>
        <w:ind w:right="600" w:firstLine="480" w:firstLineChars="200"/>
        <w:rPr>
          <w:sz w:val="24"/>
        </w:rPr>
      </w:pPr>
      <w:r>
        <w:rPr>
          <w:rFonts w:hint="eastAsia"/>
          <w:sz w:val="24"/>
        </w:rPr>
        <w:t>牵头分会：中华中医药学会血液病分会</w:t>
      </w:r>
    </w:p>
    <w:p>
      <w:pPr>
        <w:adjustRightInd w:val="0"/>
        <w:snapToGrid w:val="0"/>
        <w:spacing w:line="300" w:lineRule="auto"/>
        <w:ind w:right="600" w:firstLine="480" w:firstLineChars="200"/>
        <w:rPr>
          <w:sz w:val="24"/>
        </w:rPr>
      </w:pPr>
      <w:r>
        <w:rPr>
          <w:rFonts w:hint="eastAsia"/>
          <w:sz w:val="24"/>
        </w:rPr>
        <w:t>牵 头 人：</w:t>
      </w:r>
      <w:r>
        <w:rPr>
          <w:rFonts w:hint="eastAsia" w:ascii="Times New Roman" w:hAnsi="Times New Roman" w:cs="Times New Roman"/>
          <w:sz w:val="24"/>
        </w:rPr>
        <w:t>徐瑞荣</w:t>
      </w:r>
      <w:r>
        <w:rPr>
          <w:rFonts w:hint="eastAsia"/>
          <w:sz w:val="24"/>
        </w:rPr>
        <w:t>（</w:t>
      </w:r>
      <w:r>
        <w:rPr>
          <w:rFonts w:hint="eastAsia" w:ascii="Times New Roman" w:hAnsi="Times New Roman" w:cs="Times New Roman"/>
          <w:sz w:val="24"/>
        </w:rPr>
        <w:t>山东中医药大学附属医院山东省中医院</w:t>
      </w:r>
      <w:r>
        <w:rPr>
          <w:rFonts w:hint="eastAsia"/>
          <w:sz w:val="24"/>
        </w:rPr>
        <w:t>）</w:t>
      </w:r>
    </w:p>
    <w:p>
      <w:pPr>
        <w:adjustRightInd w:val="0"/>
        <w:snapToGrid w:val="0"/>
        <w:spacing w:line="300" w:lineRule="auto"/>
        <w:ind w:right="600" w:firstLine="480" w:firstLineChars="200"/>
        <w:rPr>
          <w:sz w:val="24"/>
        </w:rPr>
      </w:pPr>
      <w:r>
        <w:rPr>
          <w:rFonts w:hint="eastAsia"/>
          <w:sz w:val="24"/>
        </w:rPr>
        <w:t>主要完成人：</w:t>
      </w:r>
    </w:p>
    <w:p>
      <w:pPr>
        <w:adjustRightInd w:val="0"/>
        <w:snapToGrid w:val="0"/>
        <w:spacing w:line="300" w:lineRule="auto"/>
        <w:ind w:right="600"/>
        <w:rPr>
          <w:sz w:val="24"/>
        </w:rPr>
      </w:pPr>
      <w:r>
        <w:rPr>
          <w:rFonts w:hint="eastAsia"/>
          <w:sz w:val="24"/>
        </w:rPr>
        <w:t xml:space="preserve">             </w:t>
      </w:r>
      <w:r>
        <w:rPr>
          <w:rFonts w:hint="eastAsia" w:ascii="Times New Roman" w:hAnsi="Times New Roman" w:cs="Times New Roman"/>
          <w:sz w:val="24"/>
        </w:rPr>
        <w:t>徐瑞荣</w:t>
      </w:r>
      <w:r>
        <w:rPr>
          <w:rFonts w:hint="eastAsia"/>
          <w:sz w:val="24"/>
        </w:rPr>
        <w:t>（</w:t>
      </w:r>
      <w:r>
        <w:rPr>
          <w:rFonts w:hint="eastAsia" w:ascii="Times New Roman" w:hAnsi="Times New Roman" w:cs="Times New Roman"/>
          <w:sz w:val="24"/>
        </w:rPr>
        <w:t>山东中医药大学附属医院山东省中医院</w:t>
      </w:r>
      <w:r>
        <w:rPr>
          <w:rFonts w:hint="eastAsia"/>
          <w:sz w:val="24"/>
        </w:rPr>
        <w:t>）</w:t>
      </w:r>
    </w:p>
    <w:p>
      <w:pPr>
        <w:adjustRightInd w:val="0"/>
        <w:snapToGrid w:val="0"/>
        <w:spacing w:line="300" w:lineRule="auto"/>
        <w:ind w:right="600" w:firstLine="1560" w:firstLineChars="650"/>
        <w:rPr>
          <w:sz w:val="24"/>
        </w:rPr>
      </w:pPr>
      <w:r>
        <w:rPr>
          <w:rFonts w:hint="eastAsia" w:ascii="Times New Roman" w:hAnsi="Times New Roman" w:cs="Times New Roman"/>
          <w:sz w:val="24"/>
        </w:rPr>
        <w:t>田晓琳</w:t>
      </w:r>
      <w:r>
        <w:rPr>
          <w:rFonts w:hint="eastAsia"/>
          <w:sz w:val="24"/>
        </w:rPr>
        <w:t>（</w:t>
      </w:r>
      <w:r>
        <w:rPr>
          <w:rFonts w:hint="eastAsia" w:ascii="Times New Roman" w:hAnsi="Times New Roman" w:cs="Times New Roman"/>
          <w:sz w:val="24"/>
        </w:rPr>
        <w:t>山东中医药大学附属医院山东省中医院</w:t>
      </w:r>
      <w:r>
        <w:rPr>
          <w:rFonts w:hint="eastAsia"/>
          <w:sz w:val="24"/>
        </w:rPr>
        <w:t>）</w:t>
      </w:r>
    </w:p>
    <w:p>
      <w:pPr>
        <w:adjustRightInd w:val="0"/>
        <w:snapToGrid w:val="0"/>
        <w:spacing w:line="300" w:lineRule="auto"/>
        <w:ind w:right="600" w:firstLine="1560" w:firstLineChars="650"/>
        <w:rPr>
          <w:sz w:val="24"/>
        </w:rPr>
      </w:pPr>
      <w:r>
        <w:rPr>
          <w:rFonts w:hint="eastAsia" w:ascii="Times New Roman" w:hAnsi="Times New Roman" w:cs="Times New Roman"/>
          <w:sz w:val="24"/>
        </w:rPr>
        <w:t>周延峰</w:t>
      </w:r>
      <w:r>
        <w:rPr>
          <w:rFonts w:hint="eastAsia"/>
          <w:sz w:val="24"/>
        </w:rPr>
        <w:t>（</w:t>
      </w:r>
      <w:r>
        <w:rPr>
          <w:rFonts w:hint="eastAsia" w:ascii="Times New Roman" w:hAnsi="Times New Roman" w:cs="Times New Roman"/>
          <w:sz w:val="24"/>
        </w:rPr>
        <w:t>山东中医药大学附属医院山东省中医院</w:t>
      </w:r>
      <w:r>
        <w:rPr>
          <w:rFonts w:hint="eastAsia"/>
          <w:sz w:val="24"/>
        </w:rPr>
        <w:t>）</w:t>
      </w:r>
    </w:p>
    <w:p>
      <w:pPr>
        <w:adjustRightInd w:val="0"/>
        <w:snapToGrid w:val="0"/>
        <w:spacing w:line="300" w:lineRule="auto"/>
        <w:ind w:right="600" w:firstLine="1560" w:firstLineChars="650"/>
        <w:rPr>
          <w:sz w:val="24"/>
        </w:rPr>
      </w:pPr>
      <w:r>
        <w:rPr>
          <w:rFonts w:hint="eastAsia"/>
          <w:sz w:val="24"/>
        </w:rPr>
        <w:t>陈信义（北京中医药大学东直门医院）</w:t>
      </w:r>
    </w:p>
    <w:p>
      <w:pPr>
        <w:adjustRightInd w:val="0"/>
        <w:snapToGrid w:val="0"/>
        <w:spacing w:line="300" w:lineRule="auto"/>
        <w:ind w:right="600" w:firstLine="1560" w:firstLineChars="650"/>
        <w:rPr>
          <w:rFonts w:ascii="Times New Roman" w:hAnsi="Times New Roman" w:cs="Times New Roman"/>
          <w:sz w:val="24"/>
        </w:rPr>
      </w:pPr>
      <w:r>
        <w:rPr>
          <w:rFonts w:hint="eastAsia"/>
          <w:sz w:val="24"/>
        </w:rPr>
        <w:t>孙伟正（黑龙江中医药大学第一附属医院）</w:t>
      </w:r>
    </w:p>
    <w:sectPr>
      <w:pgSz w:w="11906" w:h="16838"/>
      <w:pgMar w:top="1474" w:right="1021" w:bottom="102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563B"/>
    <w:rsid w:val="00037F2D"/>
    <w:rsid w:val="000428A7"/>
    <w:rsid w:val="00045265"/>
    <w:rsid w:val="00053607"/>
    <w:rsid w:val="000549A2"/>
    <w:rsid w:val="00056C2E"/>
    <w:rsid w:val="00057BE7"/>
    <w:rsid w:val="000619A9"/>
    <w:rsid w:val="00062C2D"/>
    <w:rsid w:val="00064C5F"/>
    <w:rsid w:val="0007365B"/>
    <w:rsid w:val="00077891"/>
    <w:rsid w:val="00080534"/>
    <w:rsid w:val="0008222C"/>
    <w:rsid w:val="000857CF"/>
    <w:rsid w:val="000A2C88"/>
    <w:rsid w:val="000A33FE"/>
    <w:rsid w:val="000B4447"/>
    <w:rsid w:val="000B6C80"/>
    <w:rsid w:val="000F7230"/>
    <w:rsid w:val="000F79D5"/>
    <w:rsid w:val="001130DF"/>
    <w:rsid w:val="00113538"/>
    <w:rsid w:val="0012270D"/>
    <w:rsid w:val="0012528C"/>
    <w:rsid w:val="00142A2A"/>
    <w:rsid w:val="00150F78"/>
    <w:rsid w:val="00155140"/>
    <w:rsid w:val="00157AFB"/>
    <w:rsid w:val="00161B27"/>
    <w:rsid w:val="00165515"/>
    <w:rsid w:val="00170375"/>
    <w:rsid w:val="0019303D"/>
    <w:rsid w:val="001A03AE"/>
    <w:rsid w:val="001A35CF"/>
    <w:rsid w:val="001B09E8"/>
    <w:rsid w:val="001B2A90"/>
    <w:rsid w:val="001E2DEE"/>
    <w:rsid w:val="001E78E4"/>
    <w:rsid w:val="001F4634"/>
    <w:rsid w:val="002071C3"/>
    <w:rsid w:val="0023219A"/>
    <w:rsid w:val="002330EA"/>
    <w:rsid w:val="00233A02"/>
    <w:rsid w:val="002652E8"/>
    <w:rsid w:val="00284D4D"/>
    <w:rsid w:val="002B0880"/>
    <w:rsid w:val="002B17C6"/>
    <w:rsid w:val="002C192C"/>
    <w:rsid w:val="002C23ED"/>
    <w:rsid w:val="002C5423"/>
    <w:rsid w:val="002C5612"/>
    <w:rsid w:val="002C7126"/>
    <w:rsid w:val="002E06D2"/>
    <w:rsid w:val="002F060B"/>
    <w:rsid w:val="002F7EF8"/>
    <w:rsid w:val="00302B39"/>
    <w:rsid w:val="00313703"/>
    <w:rsid w:val="0031780B"/>
    <w:rsid w:val="0033677E"/>
    <w:rsid w:val="00360729"/>
    <w:rsid w:val="00374BF1"/>
    <w:rsid w:val="00381EBD"/>
    <w:rsid w:val="003846B8"/>
    <w:rsid w:val="00395F09"/>
    <w:rsid w:val="003B19CC"/>
    <w:rsid w:val="003B2268"/>
    <w:rsid w:val="003C76EC"/>
    <w:rsid w:val="003E1EE5"/>
    <w:rsid w:val="003E451A"/>
    <w:rsid w:val="003F1255"/>
    <w:rsid w:val="00410971"/>
    <w:rsid w:val="00411ECF"/>
    <w:rsid w:val="0041479F"/>
    <w:rsid w:val="00422CD8"/>
    <w:rsid w:val="00431E8F"/>
    <w:rsid w:val="004477CB"/>
    <w:rsid w:val="0045154F"/>
    <w:rsid w:val="00452D85"/>
    <w:rsid w:val="00497C2C"/>
    <w:rsid w:val="004A1C23"/>
    <w:rsid w:val="004B1B43"/>
    <w:rsid w:val="004C0EEB"/>
    <w:rsid w:val="004C1A5C"/>
    <w:rsid w:val="004D110F"/>
    <w:rsid w:val="004D41E8"/>
    <w:rsid w:val="004D4ABA"/>
    <w:rsid w:val="004D4E66"/>
    <w:rsid w:val="004D6F56"/>
    <w:rsid w:val="004E2D45"/>
    <w:rsid w:val="004E3945"/>
    <w:rsid w:val="004E55A9"/>
    <w:rsid w:val="004F5B61"/>
    <w:rsid w:val="005024EE"/>
    <w:rsid w:val="00503A79"/>
    <w:rsid w:val="0051380B"/>
    <w:rsid w:val="00527216"/>
    <w:rsid w:val="00531285"/>
    <w:rsid w:val="00546245"/>
    <w:rsid w:val="00555983"/>
    <w:rsid w:val="00555D73"/>
    <w:rsid w:val="00557ECC"/>
    <w:rsid w:val="00565510"/>
    <w:rsid w:val="00571463"/>
    <w:rsid w:val="00574C4C"/>
    <w:rsid w:val="00580F35"/>
    <w:rsid w:val="005829FA"/>
    <w:rsid w:val="00584434"/>
    <w:rsid w:val="0058687E"/>
    <w:rsid w:val="00592699"/>
    <w:rsid w:val="00597196"/>
    <w:rsid w:val="005A0144"/>
    <w:rsid w:val="005E5276"/>
    <w:rsid w:val="005E7C1F"/>
    <w:rsid w:val="005F2588"/>
    <w:rsid w:val="00610A83"/>
    <w:rsid w:val="0061347E"/>
    <w:rsid w:val="0062215E"/>
    <w:rsid w:val="00623A84"/>
    <w:rsid w:val="006273AF"/>
    <w:rsid w:val="00632FAF"/>
    <w:rsid w:val="006414C2"/>
    <w:rsid w:val="00663B4F"/>
    <w:rsid w:val="0067169D"/>
    <w:rsid w:val="00672411"/>
    <w:rsid w:val="0067767A"/>
    <w:rsid w:val="00680134"/>
    <w:rsid w:val="00685E07"/>
    <w:rsid w:val="006872D2"/>
    <w:rsid w:val="006878E4"/>
    <w:rsid w:val="00696C52"/>
    <w:rsid w:val="006A3C26"/>
    <w:rsid w:val="006A3D6F"/>
    <w:rsid w:val="006A7ADD"/>
    <w:rsid w:val="006C1F4C"/>
    <w:rsid w:val="006D4EE8"/>
    <w:rsid w:val="006E1DCC"/>
    <w:rsid w:val="006E3BDA"/>
    <w:rsid w:val="006E4280"/>
    <w:rsid w:val="006E4E27"/>
    <w:rsid w:val="006F0AAB"/>
    <w:rsid w:val="006F0E81"/>
    <w:rsid w:val="00706D2A"/>
    <w:rsid w:val="00707B31"/>
    <w:rsid w:val="00713FA9"/>
    <w:rsid w:val="0073515A"/>
    <w:rsid w:val="00744299"/>
    <w:rsid w:val="007511CD"/>
    <w:rsid w:val="007757E6"/>
    <w:rsid w:val="00781732"/>
    <w:rsid w:val="00782E07"/>
    <w:rsid w:val="00786C87"/>
    <w:rsid w:val="007965AA"/>
    <w:rsid w:val="007A60EE"/>
    <w:rsid w:val="007B7076"/>
    <w:rsid w:val="007C1712"/>
    <w:rsid w:val="007D0D29"/>
    <w:rsid w:val="007D2CBF"/>
    <w:rsid w:val="007D79DE"/>
    <w:rsid w:val="007E1699"/>
    <w:rsid w:val="007E3AD6"/>
    <w:rsid w:val="007E680B"/>
    <w:rsid w:val="007F1E4E"/>
    <w:rsid w:val="007F5CEC"/>
    <w:rsid w:val="00801365"/>
    <w:rsid w:val="008076ED"/>
    <w:rsid w:val="008115EA"/>
    <w:rsid w:val="008152CC"/>
    <w:rsid w:val="00825357"/>
    <w:rsid w:val="00830EEF"/>
    <w:rsid w:val="00841032"/>
    <w:rsid w:val="00862A4E"/>
    <w:rsid w:val="008631AD"/>
    <w:rsid w:val="008734F6"/>
    <w:rsid w:val="008745FF"/>
    <w:rsid w:val="00875B36"/>
    <w:rsid w:val="00885B9E"/>
    <w:rsid w:val="00890353"/>
    <w:rsid w:val="008A1BD0"/>
    <w:rsid w:val="008A3C76"/>
    <w:rsid w:val="008A6AA2"/>
    <w:rsid w:val="008B35A0"/>
    <w:rsid w:val="008B3FC3"/>
    <w:rsid w:val="008B70B2"/>
    <w:rsid w:val="008C69A2"/>
    <w:rsid w:val="008D48CF"/>
    <w:rsid w:val="008D7A74"/>
    <w:rsid w:val="008F0B14"/>
    <w:rsid w:val="008F7EDF"/>
    <w:rsid w:val="00900C6B"/>
    <w:rsid w:val="00904DAB"/>
    <w:rsid w:val="00915473"/>
    <w:rsid w:val="00930D83"/>
    <w:rsid w:val="00945871"/>
    <w:rsid w:val="009504B2"/>
    <w:rsid w:val="00966049"/>
    <w:rsid w:val="00974B3D"/>
    <w:rsid w:val="00990ED9"/>
    <w:rsid w:val="00997AE6"/>
    <w:rsid w:val="009A28BF"/>
    <w:rsid w:val="009B0AAE"/>
    <w:rsid w:val="009B7622"/>
    <w:rsid w:val="009B7BBC"/>
    <w:rsid w:val="009C0706"/>
    <w:rsid w:val="009C6218"/>
    <w:rsid w:val="009C7C4D"/>
    <w:rsid w:val="009D2006"/>
    <w:rsid w:val="009D5F91"/>
    <w:rsid w:val="00A0129C"/>
    <w:rsid w:val="00A0276D"/>
    <w:rsid w:val="00A02F99"/>
    <w:rsid w:val="00A13E08"/>
    <w:rsid w:val="00A16B8C"/>
    <w:rsid w:val="00A17EE9"/>
    <w:rsid w:val="00A21256"/>
    <w:rsid w:val="00A53946"/>
    <w:rsid w:val="00A57C0E"/>
    <w:rsid w:val="00A6088A"/>
    <w:rsid w:val="00A60F07"/>
    <w:rsid w:val="00A67058"/>
    <w:rsid w:val="00A72F30"/>
    <w:rsid w:val="00A73B56"/>
    <w:rsid w:val="00A81E28"/>
    <w:rsid w:val="00A8534A"/>
    <w:rsid w:val="00AA0762"/>
    <w:rsid w:val="00AA07C0"/>
    <w:rsid w:val="00AB1687"/>
    <w:rsid w:val="00AC5B56"/>
    <w:rsid w:val="00AD7014"/>
    <w:rsid w:val="00AE2F5D"/>
    <w:rsid w:val="00AE42C0"/>
    <w:rsid w:val="00AF0012"/>
    <w:rsid w:val="00AF3B6A"/>
    <w:rsid w:val="00B148F0"/>
    <w:rsid w:val="00B15621"/>
    <w:rsid w:val="00B31E59"/>
    <w:rsid w:val="00B33A18"/>
    <w:rsid w:val="00B64280"/>
    <w:rsid w:val="00B722FA"/>
    <w:rsid w:val="00B87E63"/>
    <w:rsid w:val="00BA0928"/>
    <w:rsid w:val="00BA725D"/>
    <w:rsid w:val="00BB204D"/>
    <w:rsid w:val="00BB2442"/>
    <w:rsid w:val="00BC1569"/>
    <w:rsid w:val="00BC5074"/>
    <w:rsid w:val="00BC783B"/>
    <w:rsid w:val="00BD20EC"/>
    <w:rsid w:val="00BE5272"/>
    <w:rsid w:val="00C011D3"/>
    <w:rsid w:val="00C02F43"/>
    <w:rsid w:val="00C03609"/>
    <w:rsid w:val="00C10CFE"/>
    <w:rsid w:val="00C10E1B"/>
    <w:rsid w:val="00C11670"/>
    <w:rsid w:val="00C1509E"/>
    <w:rsid w:val="00C17C2B"/>
    <w:rsid w:val="00C34623"/>
    <w:rsid w:val="00C37745"/>
    <w:rsid w:val="00C44EF5"/>
    <w:rsid w:val="00C4708A"/>
    <w:rsid w:val="00C530A6"/>
    <w:rsid w:val="00C55E21"/>
    <w:rsid w:val="00C56CA3"/>
    <w:rsid w:val="00C67516"/>
    <w:rsid w:val="00C67915"/>
    <w:rsid w:val="00C707C7"/>
    <w:rsid w:val="00C73FE4"/>
    <w:rsid w:val="00C753CD"/>
    <w:rsid w:val="00C7620D"/>
    <w:rsid w:val="00C92384"/>
    <w:rsid w:val="00C9403A"/>
    <w:rsid w:val="00CA3BB9"/>
    <w:rsid w:val="00CA7346"/>
    <w:rsid w:val="00CB3588"/>
    <w:rsid w:val="00CB49DB"/>
    <w:rsid w:val="00CB5755"/>
    <w:rsid w:val="00CC152C"/>
    <w:rsid w:val="00CC4945"/>
    <w:rsid w:val="00CC732C"/>
    <w:rsid w:val="00CD38DC"/>
    <w:rsid w:val="00D00479"/>
    <w:rsid w:val="00D2188B"/>
    <w:rsid w:val="00D229E9"/>
    <w:rsid w:val="00D3226D"/>
    <w:rsid w:val="00D33DB9"/>
    <w:rsid w:val="00D56A5F"/>
    <w:rsid w:val="00D56FCB"/>
    <w:rsid w:val="00D67F7A"/>
    <w:rsid w:val="00D73F5D"/>
    <w:rsid w:val="00D90631"/>
    <w:rsid w:val="00D91E6D"/>
    <w:rsid w:val="00DA6F86"/>
    <w:rsid w:val="00DC2150"/>
    <w:rsid w:val="00DC6CCB"/>
    <w:rsid w:val="00DD162D"/>
    <w:rsid w:val="00DE12AD"/>
    <w:rsid w:val="00DF682E"/>
    <w:rsid w:val="00E15E40"/>
    <w:rsid w:val="00E2073F"/>
    <w:rsid w:val="00E33E6B"/>
    <w:rsid w:val="00E36E47"/>
    <w:rsid w:val="00E37627"/>
    <w:rsid w:val="00E42F11"/>
    <w:rsid w:val="00E43C1F"/>
    <w:rsid w:val="00E65236"/>
    <w:rsid w:val="00E67DF5"/>
    <w:rsid w:val="00E74E88"/>
    <w:rsid w:val="00E81C8B"/>
    <w:rsid w:val="00E92C40"/>
    <w:rsid w:val="00EA3763"/>
    <w:rsid w:val="00EB5BE5"/>
    <w:rsid w:val="00EB62EE"/>
    <w:rsid w:val="00EB7E89"/>
    <w:rsid w:val="00EC0353"/>
    <w:rsid w:val="00EE3681"/>
    <w:rsid w:val="00EF4960"/>
    <w:rsid w:val="00F03743"/>
    <w:rsid w:val="00F1563B"/>
    <w:rsid w:val="00F17A69"/>
    <w:rsid w:val="00F411EA"/>
    <w:rsid w:val="00F66201"/>
    <w:rsid w:val="00F726AC"/>
    <w:rsid w:val="00F754B2"/>
    <w:rsid w:val="00F92AC8"/>
    <w:rsid w:val="00FA5FFA"/>
    <w:rsid w:val="00FA65BA"/>
    <w:rsid w:val="00FB64FF"/>
    <w:rsid w:val="00FC374E"/>
    <w:rsid w:val="00FC3C24"/>
    <w:rsid w:val="00FE0AD1"/>
    <w:rsid w:val="00FF1FA9"/>
    <w:rsid w:val="00FF699C"/>
    <w:rsid w:val="060A7EC1"/>
    <w:rsid w:val="0C7550F5"/>
    <w:rsid w:val="0E070651"/>
    <w:rsid w:val="26D93D5D"/>
    <w:rsid w:val="514A6FD2"/>
    <w:rsid w:val="59345284"/>
    <w:rsid w:val="676E4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semiHidden/>
    <w:unhideWhenUsed/>
    <w:uiPriority w:val="0"/>
    <w:rPr>
      <w:b/>
      <w:bCs/>
    </w:rPr>
  </w:style>
  <w:style w:type="paragraph" w:styleId="3">
    <w:name w:val="annotation text"/>
    <w:basedOn w:val="1"/>
    <w:link w:val="17"/>
    <w:semiHidden/>
    <w:unhideWhenUsed/>
    <w:uiPriority w:val="0"/>
    <w:pPr>
      <w:jc w:val="left"/>
    </w:pPr>
  </w:style>
  <w:style w:type="paragraph" w:styleId="4">
    <w:name w:val="Balloon Text"/>
    <w:basedOn w:val="1"/>
    <w:link w:val="15"/>
    <w:qFormat/>
    <w:uiPriority w:val="0"/>
    <w:rPr>
      <w:sz w:val="18"/>
      <w:szCs w:val="18"/>
    </w:rPr>
  </w:style>
  <w:style w:type="paragraph" w:styleId="5">
    <w:name w:val="footer"/>
    <w:basedOn w:val="1"/>
    <w:link w:val="14"/>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Hyperlink"/>
    <w:basedOn w:val="8"/>
    <w:qFormat/>
    <w:uiPriority w:val="0"/>
    <w:rPr>
      <w:color w:val="0563C1" w:themeColor="hyperlink"/>
      <w:u w:val="single"/>
    </w:rPr>
  </w:style>
  <w:style w:type="character" w:styleId="10">
    <w:name w:val="annotation reference"/>
    <w:basedOn w:val="8"/>
    <w:semiHidden/>
    <w:unhideWhenUsed/>
    <w:uiPriority w:val="0"/>
    <w:rPr>
      <w:sz w:val="21"/>
      <w:szCs w:val="21"/>
    </w:rPr>
  </w:style>
  <w:style w:type="paragraph" w:styleId="12">
    <w:name w:val="List Paragraph"/>
    <w:basedOn w:val="1"/>
    <w:unhideWhenUsed/>
    <w:qFormat/>
    <w:uiPriority w:val="34"/>
    <w:pPr>
      <w:ind w:firstLine="420" w:firstLineChars="200"/>
    </w:pPr>
  </w:style>
  <w:style w:type="character" w:customStyle="1" w:styleId="13">
    <w:name w:val="页眉 Char"/>
    <w:basedOn w:val="8"/>
    <w:link w:val="6"/>
    <w:qFormat/>
    <w:uiPriority w:val="0"/>
    <w:rPr>
      <w:kern w:val="2"/>
      <w:sz w:val="18"/>
      <w:szCs w:val="18"/>
    </w:rPr>
  </w:style>
  <w:style w:type="character" w:customStyle="1" w:styleId="14">
    <w:name w:val="页脚 Char"/>
    <w:basedOn w:val="8"/>
    <w:link w:val="5"/>
    <w:qFormat/>
    <w:uiPriority w:val="0"/>
    <w:rPr>
      <w:kern w:val="2"/>
      <w:sz w:val="18"/>
      <w:szCs w:val="18"/>
    </w:rPr>
  </w:style>
  <w:style w:type="character" w:customStyle="1" w:styleId="15">
    <w:name w:val="批注框文本 Char"/>
    <w:basedOn w:val="8"/>
    <w:link w:val="4"/>
    <w:uiPriority w:val="0"/>
    <w:rPr>
      <w:kern w:val="2"/>
      <w:sz w:val="18"/>
      <w:szCs w:val="18"/>
    </w:rPr>
  </w:style>
  <w:style w:type="character" w:styleId="16">
    <w:name w:val="Placeholder Text"/>
    <w:basedOn w:val="8"/>
    <w:semiHidden/>
    <w:uiPriority w:val="99"/>
    <w:rPr>
      <w:color w:val="808080"/>
    </w:rPr>
  </w:style>
  <w:style w:type="character" w:customStyle="1" w:styleId="17">
    <w:name w:val="批注文字 Char"/>
    <w:basedOn w:val="8"/>
    <w:link w:val="3"/>
    <w:semiHidden/>
    <w:uiPriority w:val="0"/>
    <w:rPr>
      <w:kern w:val="2"/>
      <w:sz w:val="21"/>
      <w:szCs w:val="24"/>
    </w:rPr>
  </w:style>
  <w:style w:type="character" w:customStyle="1" w:styleId="18">
    <w:name w:val="批注主题 Char"/>
    <w:basedOn w:val="17"/>
    <w:link w:val="2"/>
    <w:semiHidden/>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7D93C-9BFC-4C30-B77B-791DEDC160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468</Words>
  <Characters>2670</Characters>
  <Lines>22</Lines>
  <Paragraphs>6</Paragraphs>
  <TotalTime>23</TotalTime>
  <ScaleCrop>false</ScaleCrop>
  <LinksUpToDate>false</LinksUpToDate>
  <CharactersWithSpaces>3132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2018-06-19T08:20:00Z</dcterms:created>
  <dc:creator>sony</dc:creator>
  <cp:lastModifiedBy>CaI。。。</cp:lastModifiedBy>
  <cp:lastPrinted>2018-07-25T01:07:00Z</cp:lastPrinted>
  <dcterms:modified xsi:type="dcterms:W3CDTF">2019-01-08T02:29:05Z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